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554"/>
          <w:tab w:val="center" w:pos="4819"/>
        </w:tabs>
        <w:adjustRightInd w:val="0"/>
        <w:snapToGrid w:val="0"/>
        <w:spacing w:line="360" w:lineRule="auto"/>
        <w:jc w:val="center"/>
        <w:rPr>
          <w:rFonts w:ascii="仿宋" w:hAnsi="仿宋" w:eastAsia="仿宋" w:cs="Times New Roman"/>
          <w:b/>
          <w:sz w:val="32"/>
          <w:szCs w:val="32"/>
        </w:rPr>
      </w:pPr>
      <w:r>
        <w:rPr>
          <w:rFonts w:hint="eastAsia" w:ascii="仿宋" w:hAnsi="仿宋" w:eastAsia="仿宋" w:cs="Times New Roman"/>
          <w:b/>
          <w:sz w:val="32"/>
          <w:szCs w:val="32"/>
        </w:rPr>
        <w:t>纺织工程创新实验班简</w:t>
      </w:r>
      <w:bookmarkStart w:id="0" w:name="_GoBack"/>
      <w:bookmarkEnd w:id="0"/>
      <w:r>
        <w:rPr>
          <w:rFonts w:hint="eastAsia" w:ascii="仿宋" w:hAnsi="仿宋" w:eastAsia="仿宋" w:cs="Times New Roman"/>
          <w:b/>
          <w:sz w:val="32"/>
          <w:szCs w:val="32"/>
        </w:rPr>
        <w:t>介</w:t>
      </w:r>
    </w:p>
    <w:p>
      <w:pPr>
        <w:adjustRightInd w:val="0"/>
        <w:snapToGrid w:val="0"/>
        <w:spacing w:line="360" w:lineRule="auto"/>
        <w:ind w:firstLine="562" w:firstLineChars="200"/>
        <w:rPr>
          <w:rFonts w:ascii="仿宋" w:hAnsi="仿宋" w:eastAsia="仿宋" w:cs="Times New Roman"/>
          <w:b/>
          <w:sz w:val="28"/>
          <w:szCs w:val="28"/>
        </w:rPr>
      </w:pPr>
      <w:r>
        <w:rPr>
          <w:rFonts w:ascii="仿宋" w:hAnsi="仿宋" w:eastAsia="仿宋" w:cs="Times New Roman"/>
          <w:b/>
          <w:sz w:val="28"/>
          <w:szCs w:val="28"/>
        </w:rPr>
        <w:t>一、</w:t>
      </w:r>
      <w:r>
        <w:rPr>
          <w:rFonts w:hint="eastAsia" w:ascii="仿宋" w:hAnsi="仿宋" w:eastAsia="仿宋" w:cs="Times New Roman"/>
          <w:b/>
          <w:sz w:val="28"/>
          <w:szCs w:val="28"/>
        </w:rPr>
        <w:t>基本情况</w:t>
      </w:r>
    </w:p>
    <w:p>
      <w:pPr>
        <w:pStyle w:val="4"/>
        <w:adjustRightInd w:val="0"/>
        <w:snapToGrid w:val="0"/>
        <w:spacing w:before="0" w:beforeAutospacing="0" w:after="0" w:afterAutospacing="0" w:line="360" w:lineRule="auto"/>
        <w:ind w:firstLine="562" w:firstLineChars="200"/>
        <w:jc w:val="both"/>
        <w:rPr>
          <w:rFonts w:ascii="仿宋" w:hAnsi="仿宋" w:eastAsia="仿宋" w:cs="Times New Roman"/>
          <w:bCs/>
          <w:sz w:val="28"/>
          <w:szCs w:val="28"/>
        </w:rPr>
      </w:pPr>
      <w:r>
        <w:rPr>
          <w:rFonts w:ascii="仿宋" w:hAnsi="仿宋" w:eastAsia="仿宋" w:cs="Times New Roman"/>
          <w:b/>
          <w:sz w:val="28"/>
          <w:szCs w:val="28"/>
        </w:rPr>
        <w:t>1、培养目标</w:t>
      </w:r>
      <w:r>
        <w:rPr>
          <w:rFonts w:hint="eastAsia" w:ascii="仿宋" w:hAnsi="仿宋" w:eastAsia="仿宋" w:cs="Times New Roman"/>
          <w:b/>
          <w:sz w:val="28"/>
          <w:szCs w:val="28"/>
        </w:rPr>
        <w:t>：</w:t>
      </w:r>
      <w:r>
        <w:rPr>
          <w:rFonts w:hint="eastAsia" w:ascii="仿宋" w:hAnsi="仿宋" w:eastAsia="仿宋" w:cs="Times New Roman"/>
          <w:bCs/>
          <w:sz w:val="28"/>
          <w:szCs w:val="28"/>
        </w:rPr>
        <w:t>纺织工程创新实验班旨在培养热爱纺织工程专业，基础知识及专业知识扎实，具备一定科学素养和创新精神，有志于从事纺织及相关领域科学研究或开发应用研究的创新人才。</w:t>
      </w:r>
    </w:p>
    <w:p>
      <w:pPr>
        <w:pStyle w:val="4"/>
        <w:adjustRightInd w:val="0"/>
        <w:snapToGrid w:val="0"/>
        <w:spacing w:before="0" w:beforeAutospacing="0" w:after="0" w:afterAutospacing="0" w:line="360" w:lineRule="auto"/>
        <w:ind w:firstLine="562" w:firstLineChars="200"/>
        <w:jc w:val="both"/>
        <w:rPr>
          <w:rFonts w:ascii="仿宋" w:hAnsi="仿宋" w:eastAsia="仿宋" w:cs="Times New Roman"/>
          <w:sz w:val="28"/>
          <w:szCs w:val="28"/>
          <w:shd w:val="clear" w:color="auto" w:fill="FFFFFF"/>
        </w:rPr>
      </w:pPr>
      <w:r>
        <w:rPr>
          <w:rFonts w:ascii="仿宋" w:hAnsi="仿宋" w:eastAsia="仿宋" w:cs="Times New Roman"/>
          <w:b/>
          <w:sz w:val="28"/>
          <w:szCs w:val="28"/>
        </w:rPr>
        <w:t>2、培养模式</w:t>
      </w:r>
      <w:r>
        <w:rPr>
          <w:rFonts w:hint="eastAsia" w:ascii="仿宋" w:hAnsi="仿宋" w:eastAsia="仿宋" w:cs="Times New Roman"/>
          <w:b/>
          <w:sz w:val="28"/>
          <w:szCs w:val="28"/>
        </w:rPr>
        <w:t>：</w:t>
      </w:r>
      <w:r>
        <w:rPr>
          <w:rFonts w:ascii="仿宋" w:hAnsi="仿宋" w:eastAsia="仿宋" w:cs="Times New Roman"/>
          <w:sz w:val="28"/>
          <w:szCs w:val="28"/>
        </w:rPr>
        <w:t>采用</w:t>
      </w:r>
      <w:r>
        <w:rPr>
          <w:rFonts w:hint="eastAsia" w:ascii="仿宋" w:hAnsi="仿宋" w:eastAsia="仿宋"/>
          <w:sz w:val="28"/>
          <w:szCs w:val="28"/>
        </w:rPr>
        <w:t>“</w:t>
      </w:r>
      <w:r>
        <w:rPr>
          <w:rFonts w:ascii="仿宋" w:hAnsi="仿宋" w:eastAsia="仿宋" w:cs="Times New Roman"/>
          <w:sz w:val="28"/>
          <w:szCs w:val="28"/>
        </w:rPr>
        <w:t>小班化、个性化、全程导师化</w:t>
      </w:r>
      <w:r>
        <w:rPr>
          <w:rFonts w:hint="eastAsia" w:ascii="仿宋" w:hAnsi="仿宋" w:eastAsia="仿宋"/>
          <w:sz w:val="28"/>
          <w:szCs w:val="28"/>
        </w:rPr>
        <w:t>”</w:t>
      </w:r>
      <w:r>
        <w:rPr>
          <w:rFonts w:ascii="仿宋" w:hAnsi="仿宋" w:eastAsia="仿宋" w:cs="Times New Roman"/>
          <w:sz w:val="28"/>
          <w:szCs w:val="28"/>
        </w:rPr>
        <w:t>的教学模式，</w:t>
      </w:r>
      <w:r>
        <w:rPr>
          <w:rFonts w:hint="eastAsia" w:ascii="仿宋" w:hAnsi="仿宋" w:eastAsia="仿宋" w:cs="Times New Roman"/>
          <w:sz w:val="28"/>
          <w:szCs w:val="28"/>
        </w:rPr>
        <w:t>全员参与创新班定制课程及课外创新训练营活动，着重培养学生科研、创新及动手能力。创新班实现学生课外科技项目、大学生创新创业项目等科研创新项目全覆盖，并参与导师相关项目及课题的研发工作。</w:t>
      </w:r>
      <w:r>
        <w:rPr>
          <w:rFonts w:ascii="仿宋" w:hAnsi="仿宋" w:eastAsia="仿宋" w:cs="Times New Roman"/>
          <w:sz w:val="28"/>
          <w:szCs w:val="28"/>
          <w:shd w:val="clear" w:color="auto" w:fill="FFFFFF"/>
        </w:rPr>
        <w:t>学制四年，实行学分制，毕业时颁发</w:t>
      </w:r>
      <w:r>
        <w:rPr>
          <w:rFonts w:hint="eastAsia" w:ascii="仿宋" w:hAnsi="仿宋" w:eastAsia="仿宋" w:cs="Times New Roman"/>
          <w:sz w:val="28"/>
          <w:szCs w:val="28"/>
          <w:shd w:val="clear" w:color="auto" w:fill="FFFFFF"/>
        </w:rPr>
        <w:t>纺织工程</w:t>
      </w:r>
      <w:r>
        <w:rPr>
          <w:rFonts w:ascii="仿宋" w:hAnsi="仿宋" w:eastAsia="仿宋" w:cs="Times New Roman"/>
          <w:sz w:val="28"/>
          <w:szCs w:val="28"/>
          <w:shd w:val="clear" w:color="auto" w:fill="FFFFFF"/>
        </w:rPr>
        <w:t>专业本科学历证书</w:t>
      </w:r>
      <w:r>
        <w:rPr>
          <w:rFonts w:hint="eastAsia" w:ascii="仿宋" w:hAnsi="仿宋" w:eastAsia="仿宋" w:cs="Times New Roman"/>
          <w:sz w:val="28"/>
          <w:szCs w:val="28"/>
          <w:shd w:val="clear" w:color="auto" w:fill="FFFFFF"/>
        </w:rPr>
        <w:t>和创新班</w:t>
      </w:r>
      <w:r>
        <w:rPr>
          <w:rFonts w:hint="eastAsia" w:ascii="仿宋" w:hAnsi="仿宋" w:eastAsia="仿宋" w:cs="Times New Roman"/>
          <w:sz w:val="28"/>
          <w:szCs w:val="28"/>
          <w:shd w:val="clear" w:color="auto" w:fill="FFFFFF"/>
          <w:lang w:eastAsia="zh-CN"/>
        </w:rPr>
        <w:t>荣誉</w:t>
      </w:r>
      <w:r>
        <w:rPr>
          <w:rFonts w:hint="eastAsia" w:ascii="仿宋" w:hAnsi="仿宋" w:eastAsia="仿宋" w:cs="Times New Roman"/>
          <w:sz w:val="28"/>
          <w:szCs w:val="28"/>
          <w:shd w:val="clear" w:color="auto" w:fill="FFFFFF"/>
        </w:rPr>
        <w:t>证书</w:t>
      </w:r>
      <w:r>
        <w:rPr>
          <w:rFonts w:ascii="仿宋" w:hAnsi="仿宋" w:eastAsia="仿宋" w:cs="Times New Roman"/>
          <w:sz w:val="28"/>
          <w:szCs w:val="28"/>
          <w:shd w:val="clear" w:color="auto" w:fill="FFFFFF"/>
        </w:rPr>
        <w:t>，授予理学学士学位。</w:t>
      </w:r>
    </w:p>
    <w:p>
      <w:pPr>
        <w:pStyle w:val="4"/>
        <w:adjustRightInd w:val="0"/>
        <w:snapToGrid w:val="0"/>
        <w:spacing w:before="0" w:beforeAutospacing="0" w:after="0" w:afterAutospacing="0" w:line="360" w:lineRule="auto"/>
        <w:ind w:firstLine="562" w:firstLineChars="200"/>
        <w:jc w:val="both"/>
        <w:rPr>
          <w:rFonts w:ascii="仿宋" w:hAnsi="仿宋" w:eastAsia="仿宋" w:cs="Times New Roman"/>
          <w:sz w:val="28"/>
          <w:szCs w:val="28"/>
        </w:rPr>
      </w:pPr>
      <w:r>
        <w:rPr>
          <w:rFonts w:hint="eastAsia" w:ascii="仿宋" w:hAnsi="仿宋" w:eastAsia="仿宋" w:cs="Times New Roman"/>
          <w:b/>
          <w:bCs/>
          <w:sz w:val="28"/>
          <w:szCs w:val="28"/>
          <w:shd w:val="clear" w:color="auto" w:fill="FFFFFF"/>
        </w:rPr>
        <w:t>3、</w:t>
      </w:r>
      <w:r>
        <w:rPr>
          <w:rFonts w:ascii="仿宋" w:hAnsi="仿宋" w:eastAsia="仿宋" w:cs="Times New Roman"/>
          <w:b/>
          <w:sz w:val="28"/>
          <w:szCs w:val="28"/>
        </w:rPr>
        <w:t>师资力量</w:t>
      </w:r>
      <w:r>
        <w:rPr>
          <w:rFonts w:hint="eastAsia" w:ascii="仿宋" w:hAnsi="仿宋" w:eastAsia="仿宋" w:cs="Times New Roman"/>
          <w:b/>
          <w:sz w:val="28"/>
          <w:szCs w:val="28"/>
        </w:rPr>
        <w:t>：</w:t>
      </w:r>
      <w:r>
        <w:rPr>
          <w:rFonts w:hint="eastAsia" w:ascii="仿宋" w:hAnsi="仿宋" w:eastAsia="仿宋" w:cs="Times New Roman"/>
          <w:sz w:val="28"/>
          <w:szCs w:val="28"/>
        </w:rPr>
        <w:t>专业现有专任教师4</w:t>
      </w:r>
      <w:r>
        <w:rPr>
          <w:rFonts w:ascii="仿宋" w:hAnsi="仿宋" w:eastAsia="仿宋" w:cs="Times New Roman"/>
          <w:sz w:val="28"/>
          <w:szCs w:val="28"/>
        </w:rPr>
        <w:t>0</w:t>
      </w:r>
      <w:r>
        <w:rPr>
          <w:rFonts w:hint="eastAsia" w:ascii="仿宋" w:hAnsi="仿宋" w:eastAsia="仿宋" w:cs="Times New Roman"/>
          <w:sz w:val="28"/>
          <w:szCs w:val="28"/>
        </w:rPr>
        <w:t>余人，高级职称比例超4</w:t>
      </w:r>
      <w:r>
        <w:rPr>
          <w:rFonts w:ascii="仿宋" w:hAnsi="仿宋" w:eastAsia="仿宋" w:cs="Times New Roman"/>
          <w:sz w:val="28"/>
          <w:szCs w:val="28"/>
        </w:rPr>
        <w:t>5%</w:t>
      </w:r>
      <w:r>
        <w:rPr>
          <w:rFonts w:hint="eastAsia" w:ascii="仿宋" w:hAnsi="仿宋" w:eastAsia="仿宋" w:cs="Times New Roman"/>
          <w:sz w:val="28"/>
          <w:szCs w:val="28"/>
        </w:rPr>
        <w:t>，教师团队博士化比例超7</w:t>
      </w:r>
      <w:r>
        <w:rPr>
          <w:rFonts w:ascii="仿宋" w:hAnsi="仿宋" w:eastAsia="仿宋" w:cs="Times New Roman"/>
          <w:sz w:val="28"/>
          <w:szCs w:val="28"/>
        </w:rPr>
        <w:t>5%</w:t>
      </w:r>
      <w:r>
        <w:rPr>
          <w:rFonts w:hint="eastAsia" w:ascii="仿宋" w:hAnsi="仿宋" w:eastAsia="仿宋" w:cs="Times New Roman"/>
          <w:sz w:val="28"/>
          <w:szCs w:val="28"/>
        </w:rPr>
        <w:t>；其中具有海外研修背景教师占比超5</w:t>
      </w:r>
      <w:r>
        <w:rPr>
          <w:rFonts w:ascii="仿宋" w:hAnsi="仿宋" w:eastAsia="仿宋" w:cs="Times New Roman"/>
          <w:sz w:val="28"/>
          <w:szCs w:val="28"/>
        </w:rPr>
        <w:t>0%</w:t>
      </w:r>
      <w:r>
        <w:rPr>
          <w:rFonts w:hint="eastAsia" w:ascii="仿宋" w:hAnsi="仿宋" w:eastAsia="仿宋" w:cs="Times New Roman"/>
          <w:sz w:val="28"/>
          <w:szCs w:val="28"/>
        </w:rPr>
        <w:t>。现有博士生导师2人，硕士生导师2</w:t>
      </w:r>
      <w:r>
        <w:rPr>
          <w:rFonts w:ascii="仿宋" w:hAnsi="仿宋" w:eastAsia="仿宋" w:cs="Times New Roman"/>
          <w:sz w:val="28"/>
          <w:szCs w:val="28"/>
        </w:rPr>
        <w:t>3</w:t>
      </w:r>
      <w:r>
        <w:rPr>
          <w:rFonts w:hint="eastAsia" w:ascii="仿宋" w:hAnsi="仿宋" w:eastAsia="仿宋" w:cs="Times New Roman"/>
          <w:sz w:val="28"/>
          <w:szCs w:val="28"/>
        </w:rPr>
        <w:t>人，同时还聘有日本工程院院士等一批国内外知名学者担任兼职教授和硕士生导师。</w:t>
      </w:r>
    </w:p>
    <w:p>
      <w:pPr>
        <w:adjustRightInd w:val="0"/>
        <w:snapToGrid w:val="0"/>
        <w:spacing w:line="360" w:lineRule="auto"/>
        <w:ind w:firstLine="562" w:firstLineChars="200"/>
        <w:rPr>
          <w:rFonts w:ascii="仿宋" w:hAnsi="仿宋" w:eastAsia="仿宋" w:cs="Times New Roman"/>
          <w:b/>
          <w:sz w:val="28"/>
          <w:szCs w:val="28"/>
        </w:rPr>
      </w:pPr>
      <w:r>
        <w:rPr>
          <w:rFonts w:hint="eastAsia" w:ascii="仿宋" w:hAnsi="仿宋" w:eastAsia="仿宋" w:cs="Times New Roman"/>
          <w:b/>
          <w:sz w:val="28"/>
          <w:szCs w:val="28"/>
        </w:rPr>
        <w:t>二、</w:t>
      </w:r>
      <w:r>
        <w:rPr>
          <w:rFonts w:ascii="仿宋" w:hAnsi="仿宋" w:eastAsia="仿宋" w:cs="Times New Roman"/>
          <w:b/>
          <w:sz w:val="28"/>
          <w:szCs w:val="28"/>
        </w:rPr>
        <w:t>办学模式</w:t>
      </w:r>
    </w:p>
    <w:p>
      <w:pPr>
        <w:adjustRightInd w:val="0"/>
        <w:snapToGrid w:val="0"/>
        <w:spacing w:line="36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1、固定化小班教学：依托国家一流专业建设教学资源，多个省级科研创新平台等优势资源重点建设拔尖班，班级人数不超过3</w:t>
      </w:r>
      <w:r>
        <w:rPr>
          <w:rFonts w:ascii="仿宋" w:hAnsi="仿宋" w:eastAsia="仿宋" w:cs="Times New Roman"/>
          <w:sz w:val="28"/>
          <w:szCs w:val="28"/>
        </w:rPr>
        <w:t>0</w:t>
      </w:r>
      <w:r>
        <w:rPr>
          <w:rFonts w:hint="eastAsia" w:ascii="仿宋" w:hAnsi="仿宋" w:eastAsia="仿宋" w:cs="Times New Roman"/>
          <w:sz w:val="28"/>
          <w:szCs w:val="28"/>
        </w:rPr>
        <w:t>人。</w:t>
      </w:r>
    </w:p>
    <w:p>
      <w:pPr>
        <w:adjustRightInd w:val="0"/>
        <w:snapToGrid w:val="0"/>
        <w:spacing w:line="36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2、全程导师制：依照双选原则，重新配备本科生导师（每位导师指导学生不超过3名），通过导师的针对性指导，深入参与导师的科研课题及项目，强化学生实际动手能力及创新意识，培养学生科研素养。本科生导师将多方位负责学生的学习、科研、未来规划等方面辅导。</w:t>
      </w:r>
    </w:p>
    <w:p>
      <w:pPr>
        <w:adjustRightInd w:val="0"/>
        <w:snapToGrid w:val="0"/>
        <w:spacing w:line="36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3、集中优质师资：聘任教学经验和教学水平在同类课程教学中处于前列的骨干老师承担创新班各门课程的教学；对于重要的主干专业课，会利用课余时间额外辅导和答疑。</w:t>
      </w:r>
    </w:p>
    <w:p>
      <w:pPr>
        <w:adjustRightInd w:val="0"/>
        <w:snapToGrid w:val="0"/>
        <w:spacing w:line="36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4、课程设置创新：在专业工程认证及国家一流专业建设的基础之上，选用优质课程教材（基本采用国内高层次同专业院校采用的经典教材），增加相应课程配套实验内容，并细化实验课分组，提高动手能力。推动专业课程改革，调整前沿性内容，并针对专业课程内容进行原理性内容压缩，开拓学生实际实践能力；引入国家级一流线上课程资源，广泛开展线上线下混合式教学。同时开设《文献研读》、《创新训练营》等新型课程教学。</w:t>
      </w:r>
    </w:p>
    <w:p>
      <w:pPr>
        <w:adjustRightInd w:val="0"/>
        <w:snapToGrid w:val="0"/>
        <w:spacing w:line="36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5、加强科研素养训练：本科生科研项目、创新项目全员覆盖；学生全员参与导师相关课题、项目，并在导师指导下完成研究工作，推动学生发表相关科研论文及参加学科竞赛，实现成果转化；推动学生不间断完成科研论文读书报告，培养学生科研素养。</w:t>
      </w:r>
    </w:p>
    <w:p>
      <w:pPr>
        <w:adjustRightInd w:val="0"/>
        <w:snapToGrid w:val="0"/>
        <w:spacing w:line="360" w:lineRule="auto"/>
        <w:ind w:firstLine="560" w:firstLineChars="200"/>
        <w:rPr>
          <w:rFonts w:ascii="仿宋" w:hAnsi="仿宋" w:eastAsia="仿宋" w:cs="Times New Roman"/>
          <w:sz w:val="28"/>
          <w:szCs w:val="28"/>
        </w:rPr>
      </w:pPr>
      <w:r>
        <w:rPr>
          <w:rFonts w:hint="eastAsia" w:ascii="仿宋" w:hAnsi="仿宋" w:eastAsia="仿宋" w:cs="Times New Roman"/>
          <w:sz w:val="28"/>
          <w:szCs w:val="28"/>
        </w:rPr>
        <w:t>6、多元化培养：暑假期间额外安排1</w:t>
      </w:r>
      <w:r>
        <w:rPr>
          <w:rFonts w:ascii="Times New Roman" w:hAnsi="Times New Roman" w:eastAsia="仿宋" w:cs="Times New Roman"/>
          <w:sz w:val="28"/>
          <w:szCs w:val="28"/>
        </w:rPr>
        <w:t>~</w:t>
      </w:r>
      <w:r>
        <w:rPr>
          <w:rFonts w:hint="eastAsia" w:ascii="仿宋" w:hAnsi="仿宋" w:eastAsia="仿宋" w:cs="Times New Roman"/>
          <w:sz w:val="28"/>
          <w:szCs w:val="28"/>
        </w:rPr>
        <w:t>2周课外实践环节，</w:t>
      </w:r>
      <w:r>
        <w:rPr>
          <w:rFonts w:hint="eastAsia" w:ascii="仿宋" w:hAnsi="仿宋" w:eastAsia="仿宋" w:cs="Times New Roman"/>
          <w:sz w:val="28"/>
          <w:szCs w:val="28"/>
          <w:lang w:val="en-US" w:eastAsia="zh-CN"/>
        </w:rPr>
        <w:t>在</w:t>
      </w:r>
      <w:r>
        <w:rPr>
          <w:rFonts w:hint="eastAsia" w:ascii="仿宋" w:hAnsi="仿宋" w:eastAsia="仿宋" w:cs="Times New Roman"/>
          <w:sz w:val="28"/>
          <w:szCs w:val="28"/>
        </w:rPr>
        <w:t>学业导师指导下进行相关专业性训练；设企业家/学者讲座，开拓学生综合视野；利用假期空余时间，组织参加夏令营、交换生及外出参观等方式，开拓学生眼界。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NTBmYWU2NzI1NTllNGU0ZWM4NjlmMzVhODJkZmEifQ=="/>
  </w:docVars>
  <w:rsids>
    <w:rsidRoot w:val="0D4D3723"/>
    <w:rsid w:val="000B110D"/>
    <w:rsid w:val="00381958"/>
    <w:rsid w:val="005A64EA"/>
    <w:rsid w:val="006A1CCA"/>
    <w:rsid w:val="008D2947"/>
    <w:rsid w:val="0092482A"/>
    <w:rsid w:val="009C4373"/>
    <w:rsid w:val="009D00CB"/>
    <w:rsid w:val="0D4D3723"/>
    <w:rsid w:val="10BE6D98"/>
    <w:rsid w:val="35F83418"/>
    <w:rsid w:val="4F9633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