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0F2F39">
      <w:pPr>
        <w:widowControl w:val="0"/>
        <w:spacing w:after="72" w:afterLines="30" w:line="240" w:lineRule="auto"/>
        <w:ind w:left="0" w:firstLine="276" w:firstLineChars="100"/>
        <w:jc w:val="both"/>
        <w:rPr>
          <w:rFonts w:ascii="华文仿宋" w:hAnsi="华文仿宋" w:eastAsia="华文仿宋" w:cs="Times New Roman"/>
          <w:b/>
          <w:color w:val="auto"/>
          <w:spacing w:val="-2"/>
          <w:sz w:val="28"/>
          <w:szCs w:val="21"/>
        </w:rPr>
      </w:pPr>
      <w:r>
        <w:rPr>
          <w:rFonts w:hint="eastAsia" w:ascii="华文仿宋" w:hAnsi="华文仿宋" w:eastAsia="华文仿宋" w:cs="Times New Roman"/>
          <w:b/>
          <w:color w:val="auto"/>
          <w:spacing w:val="-2"/>
          <w:sz w:val="28"/>
          <w:szCs w:val="21"/>
        </w:rPr>
        <w:t>附件</w:t>
      </w:r>
      <w:r>
        <w:rPr>
          <w:rFonts w:ascii="华文仿宋" w:hAnsi="华文仿宋" w:eastAsia="华文仿宋" w:cs="Times New Roman"/>
          <w:b/>
          <w:color w:val="auto"/>
          <w:spacing w:val="-2"/>
          <w:sz w:val="28"/>
          <w:szCs w:val="21"/>
        </w:rPr>
        <w:t>2</w:t>
      </w:r>
      <w:r>
        <w:rPr>
          <w:rFonts w:hint="eastAsia" w:ascii="华文仿宋" w:hAnsi="华文仿宋" w:eastAsia="华文仿宋" w:cs="Times New Roman"/>
          <w:b/>
          <w:color w:val="auto"/>
          <w:spacing w:val="-2"/>
          <w:sz w:val="28"/>
          <w:szCs w:val="21"/>
        </w:rPr>
        <w:t>：</w:t>
      </w:r>
    </w:p>
    <w:p w14:paraId="39C94308">
      <w:pPr>
        <w:spacing w:before="120" w:beforeLines="50" w:after="120" w:afterLines="50" w:line="240" w:lineRule="auto"/>
        <w:ind w:left="544" w:firstLine="0"/>
        <w:jc w:val="center"/>
        <w:rPr>
          <w:rFonts w:ascii="华文仿宋" w:hAnsi="华文仿宋" w:eastAsia="华文仿宋"/>
          <w:b/>
          <w:sz w:val="32"/>
          <w:szCs w:val="32"/>
        </w:rPr>
      </w:pPr>
      <w:r>
        <w:rPr>
          <w:rFonts w:hint="eastAsia" w:ascii="华文仿宋" w:hAnsi="华文仿宋" w:eastAsia="华文仿宋"/>
          <w:b/>
          <w:sz w:val="32"/>
          <w:szCs w:val="32"/>
        </w:rPr>
        <w:t>安徽工程大学市场营销微专业</w:t>
      </w:r>
      <w:r>
        <w:rPr>
          <w:rFonts w:hint="eastAsia" w:ascii="华文仿宋" w:hAnsi="华文仿宋" w:eastAsia="华文仿宋"/>
          <w:b/>
          <w:sz w:val="32"/>
          <w:szCs w:val="32"/>
          <w:lang w:val="en-US" w:eastAsia="zh-CN"/>
        </w:rPr>
        <w:t>(</w:t>
      </w:r>
      <w:r>
        <w:rPr>
          <w:rFonts w:ascii="华文仿宋" w:hAnsi="华文仿宋" w:eastAsia="华文仿宋"/>
          <w:b/>
          <w:sz w:val="32"/>
          <w:szCs w:val="32"/>
        </w:rPr>
        <w:t>坚祥班</w:t>
      </w:r>
      <w:r>
        <w:rPr>
          <w:rFonts w:hint="eastAsia" w:ascii="华文仿宋" w:hAnsi="华文仿宋" w:eastAsia="华文仿宋"/>
          <w:b/>
          <w:sz w:val="32"/>
          <w:szCs w:val="32"/>
          <w:lang w:val="en-US" w:eastAsia="zh-CN"/>
        </w:rPr>
        <w:t>)2025年</w:t>
      </w:r>
      <w:r>
        <w:rPr>
          <w:rFonts w:ascii="华文仿宋" w:hAnsi="华文仿宋" w:eastAsia="华文仿宋"/>
          <w:b/>
          <w:sz w:val="32"/>
          <w:szCs w:val="32"/>
        </w:rPr>
        <w:t>培养方案</w:t>
      </w:r>
    </w:p>
    <w:p w14:paraId="6C89774D">
      <w:pPr>
        <w:spacing w:after="113" w:line="300" w:lineRule="auto"/>
        <w:ind w:left="0" w:firstLine="0"/>
        <w:rPr>
          <w:rFonts w:ascii="华文仿宋" w:hAnsi="华文仿宋" w:eastAsia="华文仿宋"/>
          <w:b/>
          <w:bCs/>
          <w:sz w:val="28"/>
          <w:szCs w:val="28"/>
        </w:rPr>
      </w:pPr>
      <w:r>
        <w:rPr>
          <w:rFonts w:hint="eastAsia" w:ascii="华文仿宋" w:hAnsi="华文仿宋" w:eastAsia="华文仿宋"/>
          <w:b/>
          <w:bCs/>
          <w:sz w:val="28"/>
          <w:szCs w:val="28"/>
        </w:rPr>
        <w:t>一、</w:t>
      </w:r>
      <w:r>
        <w:rPr>
          <w:rFonts w:ascii="华文仿宋" w:hAnsi="华文仿宋" w:eastAsia="华文仿宋"/>
          <w:b/>
          <w:bCs/>
          <w:sz w:val="28"/>
          <w:szCs w:val="28"/>
        </w:rPr>
        <w:t>人才培养目标</w:t>
      </w:r>
    </w:p>
    <w:p w14:paraId="4CA3F7D2">
      <w:pPr>
        <w:spacing w:after="0" w:line="300" w:lineRule="auto"/>
        <w:ind w:left="0" w:firstLine="560" w:firstLineChars="200"/>
        <w:jc w:val="both"/>
        <w:rPr>
          <w:rFonts w:hint="eastAsia" w:ascii="华文仿宋" w:hAnsi="华文仿宋" w:eastAsia="华文仿宋"/>
          <w:sz w:val="28"/>
          <w:szCs w:val="28"/>
          <w:lang w:val="en-US" w:eastAsia="zh-CN"/>
        </w:rPr>
      </w:pPr>
      <w:bookmarkStart w:id="0" w:name="_Hlk44328694"/>
      <w:r>
        <w:rPr>
          <w:rFonts w:hint="eastAsia" w:ascii="华文仿宋" w:hAnsi="华文仿宋" w:eastAsia="华文仿宋"/>
          <w:sz w:val="28"/>
          <w:szCs w:val="28"/>
          <w:lang w:val="en-US" w:eastAsia="zh-CN"/>
        </w:rPr>
        <w:t>顺应数字时代发展趋势，在深入掌握主修专业知识、技能和素养基础上，市场营销微专业（坚祥班）培养融汇市场营销领域专业知识、掌握数字化时代下营销专业技能、具备较强实践能力和创新能力，解决各类企业数字化营销及数字化转型难题交叉复合型人才。</w:t>
      </w:r>
    </w:p>
    <w:p w14:paraId="622B3BD9">
      <w:pPr>
        <w:spacing w:after="0" w:line="300" w:lineRule="auto"/>
        <w:ind w:left="0" w:leftChars="0" w:firstLine="560" w:firstLineChars="200"/>
        <w:jc w:val="both"/>
        <w:rPr>
          <w:rFonts w:hint="eastAsia" w:ascii="华文仿宋" w:hAnsi="华文仿宋" w:eastAsia="华文仿宋"/>
          <w:sz w:val="28"/>
          <w:szCs w:val="28"/>
          <w:highlight w:val="yellow"/>
          <w:lang w:eastAsia="zh-CN"/>
        </w:rPr>
      </w:pPr>
      <w:r>
        <w:rPr>
          <w:rFonts w:hint="eastAsia" w:ascii="华文仿宋" w:hAnsi="华文仿宋" w:eastAsia="华文仿宋"/>
          <w:sz w:val="28"/>
          <w:szCs w:val="28"/>
          <w:lang w:val="en-US" w:eastAsia="zh-CN"/>
        </w:rPr>
        <w:t>同时课程通过</w:t>
      </w:r>
      <w:r>
        <w:rPr>
          <w:rFonts w:ascii="华文仿宋" w:hAnsi="华文仿宋" w:eastAsia="华文仿宋"/>
          <w:sz w:val="28"/>
          <w:szCs w:val="28"/>
        </w:rPr>
        <w:t>选拔机制，挑选具有卓越潜力、创新思维和良好职业素养的优秀学生，为他们提供入职坚祥科技</w:t>
      </w:r>
      <w:r>
        <w:rPr>
          <w:rFonts w:hint="eastAsia" w:ascii="华文仿宋" w:hAnsi="华文仿宋" w:eastAsia="华文仿宋"/>
          <w:sz w:val="28"/>
          <w:szCs w:val="28"/>
          <w:lang w:val="en-US" w:eastAsia="zh-CN"/>
        </w:rPr>
        <w:t>及相关企业</w:t>
      </w:r>
      <w:r>
        <w:rPr>
          <w:rFonts w:ascii="华文仿宋" w:hAnsi="华文仿宋" w:eastAsia="华文仿宋"/>
          <w:sz w:val="28"/>
          <w:szCs w:val="28"/>
        </w:rPr>
        <w:t>的机会</w:t>
      </w:r>
      <w:r>
        <w:rPr>
          <w:rFonts w:hint="eastAsia" w:ascii="华文仿宋" w:hAnsi="华文仿宋" w:eastAsia="华文仿宋"/>
          <w:sz w:val="28"/>
          <w:szCs w:val="28"/>
          <w:lang w:eastAsia="zh-CN"/>
        </w:rPr>
        <w:t>，</w:t>
      </w:r>
      <w:r>
        <w:rPr>
          <w:rFonts w:hint="eastAsia" w:ascii="华文仿宋" w:hAnsi="华文仿宋" w:eastAsia="华文仿宋"/>
          <w:sz w:val="28"/>
          <w:szCs w:val="28"/>
          <w:lang w:val="en-US" w:eastAsia="zh-CN"/>
        </w:rPr>
        <w:t>从而</w:t>
      </w:r>
      <w:r>
        <w:rPr>
          <w:rFonts w:ascii="华文仿宋" w:hAnsi="华文仿宋" w:eastAsia="华文仿宋"/>
          <w:sz w:val="28"/>
          <w:szCs w:val="28"/>
        </w:rPr>
        <w:t>促进学生就业</w:t>
      </w:r>
      <w:r>
        <w:rPr>
          <w:rFonts w:hint="eastAsia" w:ascii="华文仿宋" w:hAnsi="华文仿宋" w:eastAsia="华文仿宋"/>
          <w:sz w:val="28"/>
          <w:szCs w:val="28"/>
          <w:lang w:eastAsia="zh-CN"/>
        </w:rPr>
        <w:t>。</w:t>
      </w:r>
    </w:p>
    <w:bookmarkEnd w:id="0"/>
    <w:p w14:paraId="58FEBF42">
      <w:pPr>
        <w:numPr>
          <w:ilvl w:val="0"/>
          <w:numId w:val="1"/>
        </w:numPr>
        <w:spacing w:after="113" w:line="300" w:lineRule="auto"/>
        <w:ind w:left="0" w:firstLine="0"/>
        <w:rPr>
          <w:rFonts w:hint="eastAsia" w:ascii="华文仿宋" w:hAnsi="华文仿宋" w:eastAsia="华文仿宋"/>
          <w:b/>
          <w:bCs/>
          <w:sz w:val="28"/>
          <w:szCs w:val="28"/>
          <w:lang w:val="en-US" w:eastAsia="zh-CN"/>
        </w:rPr>
      </w:pPr>
      <w:r>
        <w:rPr>
          <w:rFonts w:hint="eastAsia" w:ascii="华文仿宋" w:hAnsi="华文仿宋" w:eastAsia="华文仿宋"/>
          <w:b/>
          <w:bCs/>
          <w:sz w:val="28"/>
          <w:szCs w:val="28"/>
        </w:rPr>
        <w:t>培养</w:t>
      </w:r>
      <w:r>
        <w:rPr>
          <w:rFonts w:hint="eastAsia" w:ascii="华文仿宋" w:hAnsi="华文仿宋" w:eastAsia="华文仿宋"/>
          <w:b/>
          <w:bCs/>
          <w:sz w:val="28"/>
          <w:szCs w:val="28"/>
          <w:lang w:val="en-US" w:eastAsia="zh-CN"/>
        </w:rPr>
        <w:t>要求</w:t>
      </w:r>
    </w:p>
    <w:p w14:paraId="12301400">
      <w:pPr>
        <w:spacing w:after="0" w:line="300" w:lineRule="auto"/>
        <w:ind w:left="0" w:firstLine="560" w:firstLineChars="200"/>
        <w:jc w:val="both"/>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本微专业对学生的培养要求如下：</w:t>
      </w:r>
    </w:p>
    <w:p w14:paraId="64506647">
      <w:pPr>
        <w:spacing w:after="0" w:line="300" w:lineRule="auto"/>
        <w:ind w:left="0" w:firstLine="560" w:firstLineChars="200"/>
        <w:jc w:val="both"/>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1、践行社会主义核心价值观，具备良好的政治素养和社会责任感，熟悉市场营销行业相关的政策、法律法规，恪守职业道德准则和行业规范，具备高度社会责任感和职业使命感，德智体美劳全面发展。</w:t>
      </w:r>
    </w:p>
    <w:p w14:paraId="7B70A6FA">
      <w:pPr>
        <w:spacing w:after="0" w:line="300" w:lineRule="auto"/>
        <w:ind w:left="0" w:firstLine="560" w:firstLineChars="200"/>
        <w:jc w:val="both"/>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2、扎实的知识基础与完备的理论体系</w:t>
      </w:r>
    </w:p>
    <w:p w14:paraId="2BC2C852">
      <w:pPr>
        <w:spacing w:after="0" w:line="300" w:lineRule="auto"/>
        <w:ind w:left="0" w:firstLine="560" w:firstLineChars="200"/>
        <w:jc w:val="both"/>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具备扎实的营销学科理论知识和技能，具备经济、管理与系统科学等多学科前沿交叉理论与方法，形成较为完备的市场营销专业知识体系及数字化营销知识，能够运用所学知识和技能解决实际营销问题，胜任各行业企业营销管理、营销策划、营销总监等营销岗位工作。</w:t>
      </w:r>
    </w:p>
    <w:p w14:paraId="6A8BC33C">
      <w:pPr>
        <w:spacing w:after="0" w:line="300" w:lineRule="auto"/>
        <w:ind w:left="0" w:firstLine="560" w:firstLineChars="200"/>
        <w:jc w:val="both"/>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3、优秀的独立思考与自主学习能力</w:t>
      </w:r>
    </w:p>
    <w:p w14:paraId="0ECDBFA6">
      <w:pPr>
        <w:spacing w:after="0" w:line="300" w:lineRule="auto"/>
        <w:ind w:left="0" w:firstLine="560" w:firstLineChars="200"/>
        <w:jc w:val="both"/>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持续学习，及时跟进市场营销相关领域最新行业动态、学科前沿、应用前景，能够将所掌握的信息与社会发展实际需求相结合，能够开展自主学习和终身学习，结合数字化背景提升职业能力，主动适应社会发展。</w:t>
      </w:r>
    </w:p>
    <w:p w14:paraId="063DF789">
      <w:pPr>
        <w:spacing w:after="0" w:line="300" w:lineRule="auto"/>
        <w:ind w:left="0" w:firstLine="560" w:firstLineChars="200"/>
        <w:jc w:val="both"/>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4、 良好的应用与实践创新能力</w:t>
      </w:r>
    </w:p>
    <w:p w14:paraId="124DE70A">
      <w:pPr>
        <w:spacing w:after="0" w:line="300" w:lineRule="auto"/>
        <w:ind w:left="0" w:firstLine="560" w:firstLineChars="200"/>
        <w:jc w:val="both"/>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具备针对数字化营销实践问题进行分析、决策与优化能力，能够在市场营销学科领域与相关应用场景中开展科学研究与应用实践的能力，成为兼具专业知识与营销创新实践应用的复合型专业人才。</w:t>
      </w:r>
    </w:p>
    <w:p w14:paraId="12D97BC2">
      <w:pPr>
        <w:spacing w:after="113" w:line="300" w:lineRule="auto"/>
        <w:ind w:left="0" w:firstLine="0"/>
        <w:rPr>
          <w:rFonts w:ascii="华文仿宋" w:hAnsi="华文仿宋" w:eastAsia="华文仿宋"/>
          <w:b/>
          <w:bCs/>
          <w:sz w:val="28"/>
          <w:szCs w:val="28"/>
        </w:rPr>
      </w:pPr>
      <w:r>
        <w:rPr>
          <w:rFonts w:hint="eastAsia" w:ascii="华文仿宋" w:hAnsi="华文仿宋" w:eastAsia="华文仿宋"/>
          <w:b/>
          <w:bCs/>
          <w:sz w:val="28"/>
          <w:szCs w:val="28"/>
        </w:rPr>
        <w:t>三、学分要求</w:t>
      </w:r>
    </w:p>
    <w:p w14:paraId="78E260F9">
      <w:pPr>
        <w:spacing w:after="0" w:line="300" w:lineRule="auto"/>
        <w:ind w:left="0" w:firstLine="560" w:firstLineChars="200"/>
        <w:jc w:val="both"/>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总学分：14学分。其中专业通识课2学分。</w:t>
      </w:r>
    </w:p>
    <w:p w14:paraId="4FB7E487">
      <w:pPr>
        <w:spacing w:after="0" w:line="300" w:lineRule="auto"/>
        <w:ind w:left="0" w:firstLine="560" w:firstLineChars="200"/>
        <w:jc w:val="both"/>
        <w:rPr>
          <w:rFonts w:hint="eastAsia" w:ascii="华文仿宋" w:hAnsi="华文仿宋" w:eastAsia="华文仿宋"/>
          <w:sz w:val="28"/>
          <w:szCs w:val="28"/>
          <w:lang w:val="en-US" w:eastAsia="zh-CN"/>
        </w:rPr>
      </w:pPr>
      <w:r>
        <w:rPr>
          <w:rFonts w:hint="eastAsia" w:ascii="华文仿宋" w:hAnsi="华文仿宋" w:eastAsia="华文仿宋"/>
          <w:sz w:val="28"/>
          <w:szCs w:val="28"/>
          <w:lang w:val="en-US" w:eastAsia="zh-CN"/>
        </w:rPr>
        <w:t>专业课10学分。实践课2学分。</w:t>
      </w:r>
    </w:p>
    <w:p w14:paraId="41CBFE31">
      <w:pPr>
        <w:spacing w:after="113" w:line="300" w:lineRule="auto"/>
        <w:ind w:left="0" w:firstLine="0"/>
        <w:rPr>
          <w:rFonts w:ascii="华文仿宋" w:hAnsi="华文仿宋" w:eastAsia="华文仿宋"/>
          <w:b/>
          <w:bCs/>
          <w:sz w:val="28"/>
          <w:szCs w:val="28"/>
        </w:rPr>
      </w:pPr>
      <w:r>
        <w:rPr>
          <w:rFonts w:hint="eastAsia" w:ascii="华文仿宋" w:hAnsi="华文仿宋" w:eastAsia="华文仿宋"/>
          <w:b/>
          <w:bCs/>
          <w:sz w:val="28"/>
          <w:szCs w:val="28"/>
        </w:rPr>
        <w:t>四、主要课程及实践环节</w:t>
      </w:r>
    </w:p>
    <w:tbl>
      <w:tblPr>
        <w:tblStyle w:val="9"/>
        <w:tblW w:w="8139" w:type="dxa"/>
        <w:jc w:val="center"/>
        <w:tblLayout w:type="autofit"/>
        <w:tblCellMar>
          <w:top w:w="50" w:type="dxa"/>
          <w:left w:w="189" w:type="dxa"/>
          <w:bottom w:w="0" w:type="dxa"/>
          <w:right w:w="181" w:type="dxa"/>
        </w:tblCellMar>
      </w:tblPr>
      <w:tblGrid>
        <w:gridCol w:w="3378"/>
        <w:gridCol w:w="1587"/>
        <w:gridCol w:w="1587"/>
        <w:gridCol w:w="1587"/>
      </w:tblGrid>
      <w:tr w14:paraId="506AC284">
        <w:tblPrEx>
          <w:tblCellMar>
            <w:top w:w="50" w:type="dxa"/>
            <w:left w:w="189" w:type="dxa"/>
            <w:bottom w:w="0" w:type="dxa"/>
            <w:right w:w="181" w:type="dxa"/>
          </w:tblCellMar>
        </w:tblPrEx>
        <w:trPr>
          <w:trHeight w:val="680" w:hRule="atLeast"/>
          <w:jc w:val="center"/>
        </w:trPr>
        <w:tc>
          <w:tcPr>
            <w:tcW w:w="3378" w:type="dxa"/>
            <w:tcBorders>
              <w:top w:val="single" w:color="000000" w:sz="4" w:space="0"/>
              <w:left w:val="single" w:color="000000" w:sz="4" w:space="0"/>
              <w:bottom w:val="single" w:color="000000" w:sz="4" w:space="0"/>
              <w:right w:val="single" w:color="000000" w:sz="4" w:space="0"/>
            </w:tcBorders>
            <w:vAlign w:val="center"/>
          </w:tcPr>
          <w:p w14:paraId="2174F33A">
            <w:pPr>
              <w:spacing w:after="0" w:line="259" w:lineRule="auto"/>
              <w:ind w:left="106" w:firstLine="0"/>
              <w:jc w:val="center"/>
              <w:rPr>
                <w:rFonts w:ascii="华文仿宋" w:hAnsi="华文仿宋" w:eastAsia="华文仿宋"/>
                <w:b/>
                <w:bCs/>
                <w:color w:val="000000" w:themeColor="text1"/>
                <w:kern w:val="0"/>
                <w:sz w:val="24"/>
                <w:szCs w:val="28"/>
                <w14:textFill>
                  <w14:solidFill>
                    <w14:schemeClr w14:val="tx1"/>
                  </w14:solidFill>
                </w14:textFill>
              </w:rPr>
            </w:pPr>
            <w:r>
              <w:rPr>
                <w:rFonts w:hint="eastAsia" w:ascii="华文仿宋" w:hAnsi="华文仿宋" w:eastAsia="华文仿宋"/>
                <w:b/>
                <w:kern w:val="0"/>
                <w:sz w:val="24"/>
                <w:szCs w:val="30"/>
              </w:rPr>
              <w:t>课程名称</w:t>
            </w:r>
          </w:p>
        </w:tc>
        <w:tc>
          <w:tcPr>
            <w:tcW w:w="1587" w:type="dxa"/>
            <w:tcBorders>
              <w:top w:val="single" w:color="000000" w:sz="4" w:space="0"/>
              <w:left w:val="single" w:color="000000" w:sz="4" w:space="0"/>
              <w:bottom w:val="single" w:color="000000" w:sz="4" w:space="0"/>
              <w:right w:val="single" w:color="000000" w:sz="4" w:space="0"/>
            </w:tcBorders>
            <w:vAlign w:val="center"/>
          </w:tcPr>
          <w:p w14:paraId="1182E8C0">
            <w:pPr>
              <w:spacing w:after="0" w:line="259" w:lineRule="auto"/>
              <w:ind w:left="0" w:right="2" w:firstLine="0"/>
              <w:jc w:val="center"/>
              <w:rPr>
                <w:rFonts w:ascii="华文仿宋" w:hAnsi="华文仿宋" w:eastAsia="华文仿宋"/>
                <w:b/>
                <w:bCs/>
                <w:color w:val="000000" w:themeColor="text1"/>
                <w:kern w:val="0"/>
                <w:sz w:val="24"/>
                <w:szCs w:val="28"/>
                <w14:textFill>
                  <w14:solidFill>
                    <w14:schemeClr w14:val="tx1"/>
                  </w14:solidFill>
                </w14:textFill>
              </w:rPr>
            </w:pPr>
            <w:r>
              <w:rPr>
                <w:rFonts w:hint="eastAsia" w:ascii="华文仿宋" w:hAnsi="华文仿宋" w:eastAsia="华文仿宋"/>
                <w:b/>
                <w:kern w:val="0"/>
                <w:sz w:val="24"/>
                <w:szCs w:val="30"/>
              </w:rPr>
              <w:t>课程性质</w:t>
            </w:r>
          </w:p>
        </w:tc>
        <w:tc>
          <w:tcPr>
            <w:tcW w:w="1587" w:type="dxa"/>
            <w:tcBorders>
              <w:top w:val="single" w:color="000000" w:sz="4" w:space="0"/>
              <w:left w:val="single" w:color="000000" w:sz="4" w:space="0"/>
              <w:bottom w:val="single" w:color="000000" w:sz="4" w:space="0"/>
              <w:right w:val="single" w:color="000000" w:sz="4" w:space="0"/>
            </w:tcBorders>
            <w:vAlign w:val="center"/>
          </w:tcPr>
          <w:p w14:paraId="300BBBC0">
            <w:pPr>
              <w:spacing w:after="0" w:line="259" w:lineRule="auto"/>
              <w:ind w:left="0" w:right="2" w:firstLine="0"/>
              <w:jc w:val="center"/>
              <w:rPr>
                <w:rFonts w:ascii="华文仿宋" w:hAnsi="华文仿宋" w:eastAsia="华文仿宋"/>
                <w:b/>
                <w:bCs/>
                <w:color w:val="000000" w:themeColor="text1"/>
                <w:kern w:val="0"/>
                <w:sz w:val="24"/>
                <w:szCs w:val="28"/>
                <w14:textFill>
                  <w14:solidFill>
                    <w14:schemeClr w14:val="tx1"/>
                  </w14:solidFill>
                </w14:textFill>
              </w:rPr>
            </w:pPr>
            <w:r>
              <w:rPr>
                <w:rFonts w:hint="eastAsia" w:ascii="华文仿宋" w:hAnsi="华文仿宋" w:eastAsia="华文仿宋"/>
                <w:b/>
                <w:kern w:val="0"/>
                <w:sz w:val="24"/>
                <w:szCs w:val="30"/>
              </w:rPr>
              <w:t>学分</w:t>
            </w:r>
          </w:p>
        </w:tc>
        <w:tc>
          <w:tcPr>
            <w:tcW w:w="15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7F380">
            <w:pPr>
              <w:spacing w:after="0" w:line="259" w:lineRule="auto"/>
              <w:ind w:left="106" w:firstLine="0"/>
              <w:jc w:val="center"/>
              <w:rPr>
                <w:rFonts w:hint="eastAsia" w:ascii="华文仿宋" w:hAnsi="华文仿宋" w:eastAsia="华文仿宋"/>
                <w:b/>
                <w:kern w:val="0"/>
                <w:sz w:val="24"/>
                <w:szCs w:val="30"/>
                <w:lang w:val="en-US" w:eastAsia="zh-CN"/>
              </w:rPr>
            </w:pPr>
            <w:r>
              <w:rPr>
                <w:rFonts w:hint="eastAsia" w:ascii="华文仿宋" w:hAnsi="华文仿宋" w:eastAsia="华文仿宋"/>
                <w:b/>
                <w:kern w:val="0"/>
                <w:sz w:val="24"/>
                <w:szCs w:val="30"/>
              </w:rPr>
              <w:t>开课学期</w:t>
            </w:r>
          </w:p>
        </w:tc>
      </w:tr>
      <w:tr w14:paraId="5C37C59C">
        <w:tblPrEx>
          <w:tblCellMar>
            <w:top w:w="50" w:type="dxa"/>
            <w:left w:w="189" w:type="dxa"/>
            <w:bottom w:w="0" w:type="dxa"/>
            <w:right w:w="181" w:type="dxa"/>
          </w:tblCellMar>
        </w:tblPrEx>
        <w:trPr>
          <w:trHeight w:val="680" w:hRule="atLeast"/>
          <w:jc w:val="center"/>
        </w:trPr>
        <w:tc>
          <w:tcPr>
            <w:tcW w:w="3378" w:type="dxa"/>
            <w:tcBorders>
              <w:top w:val="single" w:color="000000" w:sz="4" w:space="0"/>
              <w:left w:val="single" w:color="000000" w:sz="4" w:space="0"/>
              <w:bottom w:val="single" w:color="000000" w:sz="4" w:space="0"/>
              <w:right w:val="single" w:color="000000" w:sz="4" w:space="0"/>
            </w:tcBorders>
            <w:vAlign w:val="center"/>
          </w:tcPr>
          <w:p w14:paraId="0DF4EEC0">
            <w:pPr>
              <w:spacing w:after="0" w:line="380" w:lineRule="exact"/>
              <w:ind w:left="0" w:firstLine="0"/>
              <w:jc w:val="center"/>
              <w:rPr>
                <w:rFonts w:ascii="华文仿宋" w:hAnsi="华文仿宋" w:eastAsia="华文仿宋"/>
                <w:color w:val="000000" w:themeColor="text1"/>
                <w:kern w:val="0"/>
                <w:sz w:val="24"/>
                <w:szCs w:val="28"/>
                <w14:textFill>
                  <w14:solidFill>
                    <w14:schemeClr w14:val="tx1"/>
                  </w14:solidFill>
                </w14:textFill>
              </w:rPr>
            </w:pPr>
            <w:r>
              <w:rPr>
                <w:rFonts w:hint="eastAsia" w:ascii="华文仿宋" w:hAnsi="华文仿宋" w:eastAsia="华文仿宋"/>
                <w:kern w:val="0"/>
                <w:sz w:val="24"/>
                <w:szCs w:val="20"/>
              </w:rPr>
              <w:t>《</w:t>
            </w:r>
            <w:r>
              <w:rPr>
                <w:rFonts w:ascii="华文仿宋" w:hAnsi="华文仿宋" w:eastAsia="华文仿宋"/>
                <w:kern w:val="0"/>
                <w:sz w:val="24"/>
                <w:szCs w:val="20"/>
              </w:rPr>
              <w:t>市场营销学</w:t>
            </w:r>
            <w:r>
              <w:rPr>
                <w:rFonts w:hint="eastAsia" w:ascii="华文仿宋" w:hAnsi="华文仿宋" w:eastAsia="华文仿宋"/>
                <w:kern w:val="0"/>
                <w:sz w:val="24"/>
                <w:szCs w:val="20"/>
              </w:rPr>
              <w:t>》</w:t>
            </w:r>
          </w:p>
        </w:tc>
        <w:tc>
          <w:tcPr>
            <w:tcW w:w="1587" w:type="dxa"/>
            <w:tcBorders>
              <w:top w:val="single" w:color="000000" w:sz="4" w:space="0"/>
              <w:left w:val="single" w:color="000000" w:sz="4" w:space="0"/>
              <w:bottom w:val="single" w:color="000000" w:sz="4" w:space="0"/>
              <w:right w:val="single" w:color="000000" w:sz="4" w:space="0"/>
            </w:tcBorders>
            <w:vAlign w:val="center"/>
          </w:tcPr>
          <w:p w14:paraId="2E1B34D4">
            <w:pPr>
              <w:spacing w:after="0" w:line="380" w:lineRule="exact"/>
              <w:ind w:left="1" w:firstLine="0"/>
              <w:jc w:val="center"/>
              <w:rPr>
                <w:rFonts w:ascii="华文仿宋" w:hAnsi="华文仿宋" w:eastAsia="华文仿宋" w:cs="Times New Roman"/>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专业</w:t>
            </w:r>
            <w:r>
              <w:rPr>
                <w:rFonts w:hint="eastAsia" w:ascii="华文仿宋" w:hAnsi="华文仿宋" w:eastAsia="华文仿宋"/>
                <w:kern w:val="0"/>
                <w:sz w:val="24"/>
                <w:szCs w:val="30"/>
                <w:lang w:val="en-US" w:eastAsia="zh-CN"/>
              </w:rPr>
              <w:t>通识</w:t>
            </w:r>
            <w:r>
              <w:rPr>
                <w:rFonts w:hint="eastAsia" w:ascii="华文仿宋" w:hAnsi="华文仿宋" w:eastAsia="华文仿宋"/>
                <w:kern w:val="0"/>
                <w:sz w:val="24"/>
                <w:szCs w:val="30"/>
              </w:rPr>
              <w:t>课</w:t>
            </w:r>
          </w:p>
        </w:tc>
        <w:tc>
          <w:tcPr>
            <w:tcW w:w="1587" w:type="dxa"/>
            <w:tcBorders>
              <w:top w:val="single" w:color="000000" w:sz="4" w:space="0"/>
              <w:left w:val="single" w:color="000000" w:sz="4" w:space="0"/>
              <w:bottom w:val="single" w:color="000000" w:sz="4" w:space="0"/>
              <w:right w:val="single" w:color="000000" w:sz="4" w:space="0"/>
            </w:tcBorders>
            <w:vAlign w:val="center"/>
          </w:tcPr>
          <w:p w14:paraId="3EE9E423">
            <w:pPr>
              <w:spacing w:after="0" w:line="380" w:lineRule="exact"/>
              <w:ind w:left="1" w:firstLine="0"/>
              <w:jc w:val="center"/>
              <w:rPr>
                <w:rFonts w:ascii="华文仿宋" w:hAnsi="华文仿宋" w:eastAsia="华文仿宋"/>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2</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0DE1F560">
            <w:pPr>
              <w:spacing w:after="0" w:line="259" w:lineRule="auto"/>
              <w:ind w:left="106" w:firstLine="0"/>
              <w:jc w:val="center"/>
              <w:rPr>
                <w:rFonts w:hint="eastAsia" w:ascii="华文仿宋" w:hAnsi="华文仿宋" w:eastAsia="华文仿宋"/>
                <w:b/>
                <w:kern w:val="0"/>
                <w:sz w:val="24"/>
                <w:szCs w:val="30"/>
                <w:lang w:val="en-US" w:eastAsia="zh-CN"/>
              </w:rPr>
            </w:pPr>
            <w:r>
              <w:rPr>
                <w:rFonts w:hint="eastAsia" w:ascii="华文仿宋" w:hAnsi="华文仿宋" w:eastAsia="华文仿宋"/>
                <w:b/>
                <w:kern w:val="0"/>
                <w:sz w:val="24"/>
                <w:szCs w:val="30"/>
              </w:rPr>
              <w:t>微专业开设第一学期</w:t>
            </w:r>
          </w:p>
        </w:tc>
      </w:tr>
      <w:tr w14:paraId="3E58EFBE">
        <w:tblPrEx>
          <w:tblCellMar>
            <w:top w:w="50" w:type="dxa"/>
            <w:left w:w="189" w:type="dxa"/>
            <w:bottom w:w="0" w:type="dxa"/>
            <w:right w:w="181" w:type="dxa"/>
          </w:tblCellMar>
        </w:tblPrEx>
        <w:trPr>
          <w:trHeight w:val="642" w:hRule="atLeast"/>
          <w:jc w:val="center"/>
        </w:trPr>
        <w:tc>
          <w:tcPr>
            <w:tcW w:w="3378" w:type="dxa"/>
            <w:tcBorders>
              <w:top w:val="single" w:color="000000" w:sz="4" w:space="0"/>
              <w:left w:val="single" w:color="000000" w:sz="4" w:space="0"/>
              <w:bottom w:val="single" w:color="000000" w:sz="4" w:space="0"/>
              <w:right w:val="single" w:color="000000" w:sz="4" w:space="0"/>
            </w:tcBorders>
            <w:vAlign w:val="center"/>
          </w:tcPr>
          <w:p w14:paraId="19445485">
            <w:pPr>
              <w:spacing w:after="0" w:line="380" w:lineRule="exact"/>
              <w:ind w:left="0" w:firstLine="0"/>
              <w:jc w:val="center"/>
              <w:rPr>
                <w:rFonts w:ascii="华文仿宋" w:hAnsi="华文仿宋" w:eastAsia="华文仿宋"/>
                <w:kern w:val="0"/>
                <w:sz w:val="24"/>
                <w:szCs w:val="20"/>
              </w:rPr>
            </w:pPr>
            <w:r>
              <w:rPr>
                <w:rFonts w:hint="eastAsia" w:ascii="华文仿宋" w:hAnsi="华文仿宋" w:eastAsia="华文仿宋"/>
                <w:kern w:val="0"/>
                <w:sz w:val="24"/>
                <w:szCs w:val="20"/>
              </w:rPr>
              <w:t>《</w:t>
            </w:r>
            <w:r>
              <w:rPr>
                <w:rFonts w:ascii="华文仿宋" w:hAnsi="华文仿宋" w:eastAsia="华文仿宋"/>
                <w:kern w:val="0"/>
                <w:sz w:val="24"/>
                <w:szCs w:val="20"/>
              </w:rPr>
              <w:t>商机识别与获取</w:t>
            </w:r>
            <w:r>
              <w:rPr>
                <w:rFonts w:hint="eastAsia" w:ascii="华文仿宋" w:hAnsi="华文仿宋" w:eastAsia="华文仿宋"/>
                <w:kern w:val="0"/>
                <w:sz w:val="24"/>
                <w:szCs w:val="20"/>
              </w:rPr>
              <w:t>》</w:t>
            </w:r>
          </w:p>
        </w:tc>
        <w:tc>
          <w:tcPr>
            <w:tcW w:w="1587" w:type="dxa"/>
            <w:tcBorders>
              <w:top w:val="single" w:color="000000" w:sz="4" w:space="0"/>
              <w:left w:val="single" w:color="000000" w:sz="4" w:space="0"/>
              <w:bottom w:val="single" w:color="000000" w:sz="4" w:space="0"/>
              <w:right w:val="single" w:color="000000" w:sz="4" w:space="0"/>
            </w:tcBorders>
            <w:vAlign w:val="center"/>
          </w:tcPr>
          <w:p w14:paraId="3054C8AA">
            <w:pPr>
              <w:spacing w:after="0" w:line="380" w:lineRule="exact"/>
              <w:ind w:left="1" w:firstLine="0"/>
              <w:jc w:val="center"/>
              <w:rPr>
                <w:rFonts w:ascii="华文仿宋" w:hAnsi="华文仿宋" w:eastAsia="华文仿宋" w:cs="Times New Roman"/>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专业课</w:t>
            </w:r>
          </w:p>
        </w:tc>
        <w:tc>
          <w:tcPr>
            <w:tcW w:w="1587" w:type="dxa"/>
            <w:tcBorders>
              <w:top w:val="single" w:color="000000" w:sz="4" w:space="0"/>
              <w:left w:val="single" w:color="000000" w:sz="4" w:space="0"/>
              <w:bottom w:val="single" w:color="000000" w:sz="4" w:space="0"/>
              <w:right w:val="single" w:color="000000" w:sz="4" w:space="0"/>
            </w:tcBorders>
            <w:vAlign w:val="center"/>
          </w:tcPr>
          <w:p w14:paraId="3B5FCB11">
            <w:pPr>
              <w:spacing w:after="0" w:line="380" w:lineRule="exact"/>
              <w:ind w:left="1" w:firstLine="0"/>
              <w:jc w:val="center"/>
              <w:rPr>
                <w:rFonts w:ascii="华文仿宋" w:hAnsi="华文仿宋" w:eastAsia="华文仿宋" w:cs="Times New Roman"/>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2</w:t>
            </w:r>
          </w:p>
        </w:tc>
        <w:tc>
          <w:tcPr>
            <w:tcW w:w="1587" w:type="dxa"/>
            <w:vMerge w:val="continue"/>
            <w:tcBorders>
              <w:left w:val="single" w:color="000000" w:sz="4" w:space="0"/>
              <w:right w:val="single" w:color="000000" w:sz="4" w:space="0"/>
            </w:tcBorders>
            <w:vAlign w:val="center"/>
          </w:tcPr>
          <w:p w14:paraId="1830ABE3">
            <w:pPr>
              <w:spacing w:after="0" w:line="259" w:lineRule="auto"/>
              <w:ind w:left="106" w:firstLine="0"/>
              <w:jc w:val="center"/>
              <w:rPr>
                <w:rFonts w:hint="eastAsia" w:ascii="华文仿宋" w:hAnsi="华文仿宋" w:eastAsia="华文仿宋"/>
                <w:b/>
                <w:kern w:val="0"/>
                <w:sz w:val="24"/>
                <w:szCs w:val="30"/>
              </w:rPr>
            </w:pPr>
          </w:p>
        </w:tc>
      </w:tr>
      <w:tr w14:paraId="07725DC7">
        <w:tblPrEx>
          <w:tblCellMar>
            <w:top w:w="50" w:type="dxa"/>
            <w:left w:w="189" w:type="dxa"/>
            <w:bottom w:w="0" w:type="dxa"/>
            <w:right w:w="181" w:type="dxa"/>
          </w:tblCellMar>
        </w:tblPrEx>
        <w:trPr>
          <w:trHeight w:val="582" w:hRule="atLeast"/>
          <w:jc w:val="center"/>
        </w:trPr>
        <w:tc>
          <w:tcPr>
            <w:tcW w:w="3378" w:type="dxa"/>
            <w:tcBorders>
              <w:top w:val="single" w:color="000000" w:sz="4" w:space="0"/>
              <w:left w:val="single" w:color="000000" w:sz="4" w:space="0"/>
              <w:right w:val="single" w:color="000000" w:sz="4" w:space="0"/>
            </w:tcBorders>
            <w:vAlign w:val="center"/>
          </w:tcPr>
          <w:p w14:paraId="09CFF745">
            <w:pPr>
              <w:spacing w:after="0" w:line="380" w:lineRule="exact"/>
              <w:ind w:left="0"/>
              <w:jc w:val="center"/>
              <w:rPr>
                <w:rFonts w:ascii="华文仿宋" w:hAnsi="华文仿宋" w:eastAsia="华文仿宋"/>
                <w:color w:val="000000" w:themeColor="text1"/>
                <w:kern w:val="0"/>
                <w:sz w:val="24"/>
                <w:szCs w:val="28"/>
                <w14:textFill>
                  <w14:solidFill>
                    <w14:schemeClr w14:val="tx1"/>
                  </w14:solidFill>
                </w14:textFill>
              </w:rPr>
            </w:pPr>
            <w:r>
              <w:rPr>
                <w:rFonts w:hint="eastAsia" w:ascii="华文仿宋" w:hAnsi="华文仿宋" w:eastAsia="华文仿宋"/>
                <w:kern w:val="0"/>
                <w:sz w:val="24"/>
                <w:szCs w:val="20"/>
              </w:rPr>
              <w:t>《</w:t>
            </w:r>
            <w:r>
              <w:rPr>
                <w:rFonts w:ascii="华文仿宋" w:hAnsi="华文仿宋" w:eastAsia="华文仿宋"/>
                <w:kern w:val="0"/>
                <w:sz w:val="24"/>
                <w:szCs w:val="20"/>
              </w:rPr>
              <w:t>商务谈判</w:t>
            </w:r>
            <w:r>
              <w:rPr>
                <w:rFonts w:hint="eastAsia" w:ascii="华文仿宋" w:hAnsi="华文仿宋" w:eastAsia="华文仿宋"/>
                <w:kern w:val="0"/>
                <w:sz w:val="24"/>
                <w:szCs w:val="20"/>
              </w:rPr>
              <w:t>》</w:t>
            </w:r>
          </w:p>
        </w:tc>
        <w:tc>
          <w:tcPr>
            <w:tcW w:w="1587" w:type="dxa"/>
            <w:tcBorders>
              <w:top w:val="single" w:color="000000" w:sz="4" w:space="0"/>
              <w:left w:val="single" w:color="000000" w:sz="4" w:space="0"/>
              <w:right w:val="single" w:color="000000" w:sz="4" w:space="0"/>
            </w:tcBorders>
            <w:vAlign w:val="center"/>
          </w:tcPr>
          <w:p w14:paraId="26FA6F90">
            <w:pPr>
              <w:spacing w:after="0" w:line="380" w:lineRule="exact"/>
              <w:ind w:left="1"/>
              <w:jc w:val="center"/>
              <w:rPr>
                <w:rFonts w:ascii="华文仿宋" w:hAnsi="华文仿宋" w:eastAsia="华文仿宋" w:cs="Times New Roman"/>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专业课</w:t>
            </w:r>
          </w:p>
        </w:tc>
        <w:tc>
          <w:tcPr>
            <w:tcW w:w="1587" w:type="dxa"/>
            <w:tcBorders>
              <w:top w:val="single" w:color="000000" w:sz="4" w:space="0"/>
              <w:left w:val="single" w:color="000000" w:sz="4" w:space="0"/>
              <w:right w:val="single" w:color="000000" w:sz="4" w:space="0"/>
            </w:tcBorders>
            <w:vAlign w:val="center"/>
          </w:tcPr>
          <w:p w14:paraId="0BBB495B">
            <w:pPr>
              <w:spacing w:after="0" w:line="380" w:lineRule="exact"/>
              <w:ind w:left="1"/>
              <w:jc w:val="center"/>
              <w:rPr>
                <w:rFonts w:ascii="华文仿宋" w:hAnsi="华文仿宋" w:eastAsia="华文仿宋" w:cs="Times New Roman"/>
                <w:color w:val="000000" w:themeColor="text1"/>
                <w:kern w:val="0"/>
                <w:sz w:val="24"/>
                <w:szCs w:val="28"/>
                <w:highlight w:val="yellow"/>
                <w14:textFill>
                  <w14:solidFill>
                    <w14:schemeClr w14:val="tx1"/>
                  </w14:solidFill>
                </w14:textFill>
              </w:rPr>
            </w:pPr>
            <w:r>
              <w:rPr>
                <w:rFonts w:hint="eastAsia" w:ascii="华文仿宋" w:hAnsi="华文仿宋" w:eastAsia="华文仿宋"/>
                <w:kern w:val="0"/>
                <w:sz w:val="24"/>
                <w:szCs w:val="30"/>
              </w:rPr>
              <w:t>2</w:t>
            </w:r>
          </w:p>
        </w:tc>
        <w:tc>
          <w:tcPr>
            <w:tcW w:w="1587" w:type="dxa"/>
            <w:vMerge w:val="continue"/>
            <w:tcBorders>
              <w:left w:val="single" w:color="000000" w:sz="4" w:space="0"/>
              <w:right w:val="single" w:color="000000" w:sz="4" w:space="0"/>
            </w:tcBorders>
            <w:vAlign w:val="center"/>
          </w:tcPr>
          <w:p w14:paraId="7DE72C87">
            <w:pPr>
              <w:spacing w:after="0" w:line="259" w:lineRule="auto"/>
              <w:ind w:left="106" w:firstLine="0"/>
              <w:jc w:val="center"/>
              <w:rPr>
                <w:rFonts w:hint="eastAsia" w:ascii="华文仿宋" w:hAnsi="华文仿宋" w:eastAsia="华文仿宋"/>
                <w:b/>
                <w:kern w:val="0"/>
                <w:sz w:val="24"/>
                <w:szCs w:val="30"/>
              </w:rPr>
            </w:pPr>
          </w:p>
        </w:tc>
      </w:tr>
      <w:tr w14:paraId="26C6160D">
        <w:tblPrEx>
          <w:tblCellMar>
            <w:top w:w="50" w:type="dxa"/>
            <w:left w:w="189" w:type="dxa"/>
            <w:bottom w:w="0" w:type="dxa"/>
            <w:right w:w="181" w:type="dxa"/>
          </w:tblCellMar>
        </w:tblPrEx>
        <w:trPr>
          <w:trHeight w:val="680" w:hRule="atLeast"/>
          <w:jc w:val="center"/>
        </w:trPr>
        <w:tc>
          <w:tcPr>
            <w:tcW w:w="3378" w:type="dxa"/>
            <w:tcBorders>
              <w:top w:val="single" w:color="000000" w:sz="4" w:space="0"/>
              <w:left w:val="single" w:color="000000" w:sz="4" w:space="0"/>
              <w:bottom w:val="single" w:color="000000" w:sz="4" w:space="0"/>
              <w:right w:val="single" w:color="000000" w:sz="4" w:space="0"/>
            </w:tcBorders>
            <w:vAlign w:val="center"/>
          </w:tcPr>
          <w:p w14:paraId="08DD73EE">
            <w:pPr>
              <w:spacing w:after="0" w:line="380" w:lineRule="exact"/>
              <w:ind w:left="0" w:firstLine="0"/>
              <w:jc w:val="center"/>
              <w:rPr>
                <w:rFonts w:ascii="华文仿宋" w:hAnsi="华文仿宋" w:eastAsia="华文仿宋"/>
                <w:color w:val="000000" w:themeColor="text1"/>
                <w:kern w:val="0"/>
                <w:sz w:val="24"/>
                <w:szCs w:val="28"/>
                <w14:textFill>
                  <w14:solidFill>
                    <w14:schemeClr w14:val="tx1"/>
                  </w14:solidFill>
                </w14:textFill>
              </w:rPr>
            </w:pPr>
            <w:r>
              <w:rPr>
                <w:rFonts w:hint="eastAsia" w:ascii="华文仿宋" w:hAnsi="华文仿宋" w:eastAsia="华文仿宋"/>
                <w:kern w:val="0"/>
                <w:sz w:val="24"/>
                <w:szCs w:val="20"/>
              </w:rPr>
              <w:t>《</w:t>
            </w:r>
            <w:r>
              <w:rPr>
                <w:rFonts w:ascii="华文仿宋" w:hAnsi="华文仿宋" w:eastAsia="华文仿宋"/>
                <w:kern w:val="0"/>
                <w:sz w:val="24"/>
                <w:szCs w:val="20"/>
              </w:rPr>
              <w:t>销售跟单实务</w:t>
            </w:r>
            <w:r>
              <w:rPr>
                <w:rFonts w:hint="eastAsia" w:ascii="华文仿宋" w:hAnsi="华文仿宋" w:eastAsia="华文仿宋"/>
                <w:kern w:val="0"/>
                <w:sz w:val="24"/>
                <w:szCs w:val="20"/>
              </w:rPr>
              <w:t>》</w:t>
            </w:r>
          </w:p>
        </w:tc>
        <w:tc>
          <w:tcPr>
            <w:tcW w:w="1587" w:type="dxa"/>
            <w:tcBorders>
              <w:top w:val="single" w:color="000000" w:sz="4" w:space="0"/>
              <w:left w:val="single" w:color="000000" w:sz="4" w:space="0"/>
              <w:bottom w:val="single" w:color="000000" w:sz="4" w:space="0"/>
              <w:right w:val="single" w:color="000000" w:sz="4" w:space="0"/>
            </w:tcBorders>
            <w:vAlign w:val="center"/>
          </w:tcPr>
          <w:p w14:paraId="614FC047">
            <w:pPr>
              <w:spacing w:after="0" w:line="380" w:lineRule="exact"/>
              <w:ind w:left="1" w:firstLine="0"/>
              <w:jc w:val="center"/>
              <w:rPr>
                <w:rFonts w:ascii="华文仿宋" w:hAnsi="华文仿宋" w:eastAsia="华文仿宋" w:cs="Times New Roman"/>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专业课</w:t>
            </w:r>
          </w:p>
        </w:tc>
        <w:tc>
          <w:tcPr>
            <w:tcW w:w="1587" w:type="dxa"/>
            <w:tcBorders>
              <w:top w:val="single" w:color="000000" w:sz="4" w:space="0"/>
              <w:left w:val="single" w:color="000000" w:sz="4" w:space="0"/>
              <w:bottom w:val="single" w:color="000000" w:sz="4" w:space="0"/>
              <w:right w:val="single" w:color="000000" w:sz="4" w:space="0"/>
            </w:tcBorders>
            <w:vAlign w:val="center"/>
          </w:tcPr>
          <w:p w14:paraId="43CBCDA8">
            <w:pPr>
              <w:spacing w:after="0" w:line="380" w:lineRule="exact"/>
              <w:ind w:left="1" w:firstLine="0"/>
              <w:jc w:val="center"/>
              <w:rPr>
                <w:rFonts w:ascii="华文仿宋" w:hAnsi="华文仿宋" w:eastAsia="华文仿宋"/>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2</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6FD28F2F">
            <w:pPr>
              <w:spacing w:after="0" w:line="259" w:lineRule="auto"/>
              <w:ind w:left="106" w:firstLine="0"/>
              <w:jc w:val="center"/>
              <w:rPr>
                <w:rFonts w:hint="eastAsia" w:ascii="华文仿宋" w:hAnsi="华文仿宋" w:eastAsia="华文仿宋"/>
                <w:b/>
                <w:kern w:val="0"/>
                <w:sz w:val="24"/>
                <w:szCs w:val="30"/>
                <w:lang w:val="en-US" w:eastAsia="zh-CN"/>
              </w:rPr>
            </w:pPr>
            <w:r>
              <w:rPr>
                <w:rFonts w:hint="eastAsia" w:ascii="华文仿宋" w:hAnsi="华文仿宋" w:eastAsia="华文仿宋"/>
                <w:b/>
                <w:kern w:val="0"/>
                <w:sz w:val="24"/>
                <w:szCs w:val="30"/>
              </w:rPr>
              <w:t>微专业开设第二学期</w:t>
            </w:r>
          </w:p>
        </w:tc>
      </w:tr>
      <w:tr w14:paraId="463E1320">
        <w:tblPrEx>
          <w:tblCellMar>
            <w:top w:w="50" w:type="dxa"/>
            <w:left w:w="189" w:type="dxa"/>
            <w:bottom w:w="0" w:type="dxa"/>
            <w:right w:w="181" w:type="dxa"/>
          </w:tblCellMar>
        </w:tblPrEx>
        <w:trPr>
          <w:trHeight w:val="680" w:hRule="atLeast"/>
          <w:jc w:val="center"/>
        </w:trPr>
        <w:tc>
          <w:tcPr>
            <w:tcW w:w="3378" w:type="dxa"/>
            <w:tcBorders>
              <w:top w:val="single" w:color="000000" w:sz="4" w:space="0"/>
              <w:left w:val="single" w:color="000000" w:sz="4" w:space="0"/>
              <w:bottom w:val="single" w:color="000000" w:sz="4" w:space="0"/>
              <w:right w:val="single" w:color="000000" w:sz="4" w:space="0"/>
            </w:tcBorders>
            <w:vAlign w:val="center"/>
          </w:tcPr>
          <w:p w14:paraId="1A7840DD">
            <w:pPr>
              <w:spacing w:after="0" w:line="380" w:lineRule="exact"/>
              <w:ind w:left="0" w:firstLine="0"/>
              <w:jc w:val="center"/>
              <w:rPr>
                <w:rFonts w:ascii="华文仿宋" w:hAnsi="华文仿宋" w:eastAsia="华文仿宋"/>
                <w:color w:val="000000" w:themeColor="text1"/>
                <w:kern w:val="0"/>
                <w:sz w:val="24"/>
                <w:szCs w:val="28"/>
                <w14:textFill>
                  <w14:solidFill>
                    <w14:schemeClr w14:val="tx1"/>
                  </w14:solidFill>
                </w14:textFill>
              </w:rPr>
            </w:pPr>
            <w:r>
              <w:rPr>
                <w:rFonts w:hint="eastAsia" w:ascii="华文仿宋" w:hAnsi="华文仿宋" w:eastAsia="华文仿宋"/>
                <w:kern w:val="0"/>
                <w:sz w:val="24"/>
                <w:szCs w:val="20"/>
              </w:rPr>
              <w:t>《</w:t>
            </w:r>
            <w:r>
              <w:rPr>
                <w:rFonts w:ascii="华文仿宋" w:hAnsi="华文仿宋" w:eastAsia="华文仿宋"/>
                <w:kern w:val="0"/>
                <w:sz w:val="24"/>
                <w:szCs w:val="20"/>
              </w:rPr>
              <w:t>客户关系管理</w:t>
            </w:r>
            <w:r>
              <w:rPr>
                <w:rFonts w:hint="eastAsia" w:ascii="华文仿宋" w:hAnsi="华文仿宋" w:eastAsia="华文仿宋"/>
                <w:kern w:val="0"/>
                <w:sz w:val="24"/>
                <w:szCs w:val="20"/>
              </w:rPr>
              <w:t>》</w:t>
            </w:r>
          </w:p>
        </w:tc>
        <w:tc>
          <w:tcPr>
            <w:tcW w:w="1587" w:type="dxa"/>
            <w:tcBorders>
              <w:top w:val="single" w:color="000000" w:sz="4" w:space="0"/>
              <w:left w:val="single" w:color="000000" w:sz="4" w:space="0"/>
              <w:bottom w:val="single" w:color="000000" w:sz="4" w:space="0"/>
              <w:right w:val="single" w:color="000000" w:sz="4" w:space="0"/>
            </w:tcBorders>
            <w:vAlign w:val="center"/>
          </w:tcPr>
          <w:p w14:paraId="16776199">
            <w:pPr>
              <w:spacing w:after="0" w:line="380" w:lineRule="exact"/>
              <w:ind w:left="1" w:firstLine="0"/>
              <w:jc w:val="center"/>
              <w:rPr>
                <w:rFonts w:ascii="华文仿宋" w:hAnsi="华文仿宋" w:eastAsia="华文仿宋" w:cs="Times New Roman"/>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专业课</w:t>
            </w:r>
          </w:p>
        </w:tc>
        <w:tc>
          <w:tcPr>
            <w:tcW w:w="1587" w:type="dxa"/>
            <w:tcBorders>
              <w:top w:val="single" w:color="000000" w:sz="4" w:space="0"/>
              <w:left w:val="single" w:color="000000" w:sz="4" w:space="0"/>
              <w:bottom w:val="single" w:color="000000" w:sz="4" w:space="0"/>
              <w:right w:val="single" w:color="000000" w:sz="4" w:space="0"/>
            </w:tcBorders>
            <w:vAlign w:val="center"/>
          </w:tcPr>
          <w:p w14:paraId="3533BE4A">
            <w:pPr>
              <w:spacing w:after="0" w:line="380" w:lineRule="exact"/>
              <w:ind w:left="1" w:firstLine="0"/>
              <w:jc w:val="center"/>
              <w:rPr>
                <w:rFonts w:ascii="华文仿宋" w:hAnsi="华文仿宋" w:eastAsia="华文仿宋"/>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2</w:t>
            </w:r>
          </w:p>
        </w:tc>
        <w:tc>
          <w:tcPr>
            <w:tcW w:w="1587" w:type="dxa"/>
            <w:vMerge w:val="continue"/>
            <w:tcBorders>
              <w:left w:val="single" w:color="000000" w:sz="4" w:space="0"/>
              <w:right w:val="single" w:color="000000" w:sz="4" w:space="0"/>
            </w:tcBorders>
            <w:vAlign w:val="center"/>
          </w:tcPr>
          <w:p w14:paraId="33324DC0">
            <w:pPr>
              <w:spacing w:after="0" w:line="380" w:lineRule="exact"/>
              <w:ind w:left="1" w:firstLine="0"/>
              <w:jc w:val="center"/>
              <w:rPr>
                <w:rFonts w:hint="eastAsia" w:ascii="华文仿宋" w:hAnsi="华文仿宋" w:eastAsia="华文仿宋"/>
                <w:kern w:val="0"/>
                <w:sz w:val="24"/>
                <w:szCs w:val="30"/>
              </w:rPr>
            </w:pPr>
          </w:p>
        </w:tc>
      </w:tr>
      <w:tr w14:paraId="48BBE5C2">
        <w:tblPrEx>
          <w:tblCellMar>
            <w:top w:w="50" w:type="dxa"/>
            <w:left w:w="189" w:type="dxa"/>
            <w:bottom w:w="0" w:type="dxa"/>
            <w:right w:w="181" w:type="dxa"/>
          </w:tblCellMar>
        </w:tblPrEx>
        <w:trPr>
          <w:trHeight w:val="680" w:hRule="atLeast"/>
          <w:jc w:val="center"/>
        </w:trPr>
        <w:tc>
          <w:tcPr>
            <w:tcW w:w="3378" w:type="dxa"/>
            <w:tcBorders>
              <w:top w:val="single" w:color="000000" w:sz="4" w:space="0"/>
              <w:left w:val="single" w:color="000000" w:sz="4" w:space="0"/>
              <w:bottom w:val="single" w:color="000000" w:sz="4" w:space="0"/>
              <w:right w:val="single" w:color="000000" w:sz="4" w:space="0"/>
            </w:tcBorders>
            <w:vAlign w:val="center"/>
          </w:tcPr>
          <w:p w14:paraId="34377C00">
            <w:pPr>
              <w:spacing w:after="0" w:line="380" w:lineRule="exact"/>
              <w:ind w:left="0" w:firstLine="0"/>
              <w:jc w:val="center"/>
              <w:rPr>
                <w:rFonts w:ascii="华文仿宋" w:hAnsi="华文仿宋" w:eastAsia="华文仿宋"/>
                <w:color w:val="000000" w:themeColor="text1"/>
                <w:kern w:val="0"/>
                <w:sz w:val="24"/>
                <w:szCs w:val="28"/>
                <w14:textFill>
                  <w14:solidFill>
                    <w14:schemeClr w14:val="tx1"/>
                  </w14:solidFill>
                </w14:textFill>
              </w:rPr>
            </w:pPr>
            <w:r>
              <w:rPr>
                <w:rFonts w:hint="eastAsia" w:ascii="华文仿宋" w:hAnsi="华文仿宋" w:eastAsia="华文仿宋"/>
                <w:kern w:val="0"/>
                <w:sz w:val="24"/>
                <w:szCs w:val="20"/>
              </w:rPr>
              <w:t>《</w:t>
            </w:r>
            <w:r>
              <w:rPr>
                <w:rFonts w:ascii="华文仿宋" w:hAnsi="华文仿宋" w:eastAsia="华文仿宋"/>
                <w:kern w:val="0"/>
                <w:sz w:val="24"/>
                <w:szCs w:val="20"/>
              </w:rPr>
              <w:t>产品与服务专业知识</w:t>
            </w:r>
            <w:r>
              <w:rPr>
                <w:rFonts w:hint="eastAsia" w:ascii="华文仿宋" w:hAnsi="华文仿宋" w:eastAsia="华文仿宋"/>
                <w:kern w:val="0"/>
                <w:sz w:val="24"/>
                <w:szCs w:val="20"/>
              </w:rPr>
              <w:t>》</w:t>
            </w:r>
          </w:p>
        </w:tc>
        <w:tc>
          <w:tcPr>
            <w:tcW w:w="1587" w:type="dxa"/>
            <w:tcBorders>
              <w:top w:val="single" w:color="000000" w:sz="4" w:space="0"/>
              <w:left w:val="single" w:color="000000" w:sz="4" w:space="0"/>
              <w:bottom w:val="single" w:color="000000" w:sz="4" w:space="0"/>
              <w:right w:val="single" w:color="000000" w:sz="4" w:space="0"/>
            </w:tcBorders>
            <w:vAlign w:val="center"/>
          </w:tcPr>
          <w:p w14:paraId="3F52494F">
            <w:pPr>
              <w:spacing w:after="0" w:line="380" w:lineRule="exact"/>
              <w:ind w:left="1" w:firstLine="0"/>
              <w:jc w:val="center"/>
              <w:rPr>
                <w:rFonts w:ascii="华文仿宋" w:hAnsi="华文仿宋" w:eastAsia="华文仿宋" w:cs="Times New Roman"/>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专业课</w:t>
            </w:r>
          </w:p>
        </w:tc>
        <w:tc>
          <w:tcPr>
            <w:tcW w:w="1587" w:type="dxa"/>
            <w:tcBorders>
              <w:top w:val="single" w:color="000000" w:sz="4" w:space="0"/>
              <w:left w:val="single" w:color="000000" w:sz="4" w:space="0"/>
              <w:bottom w:val="single" w:color="000000" w:sz="4" w:space="0"/>
              <w:right w:val="single" w:color="000000" w:sz="4" w:space="0"/>
            </w:tcBorders>
            <w:vAlign w:val="center"/>
          </w:tcPr>
          <w:p w14:paraId="59716230">
            <w:pPr>
              <w:spacing w:after="0" w:line="380" w:lineRule="exact"/>
              <w:ind w:left="1" w:firstLine="0"/>
              <w:jc w:val="center"/>
              <w:rPr>
                <w:rFonts w:ascii="华文仿宋" w:hAnsi="华文仿宋" w:eastAsia="华文仿宋" w:cs="Times New Roman"/>
                <w:color w:val="000000" w:themeColor="text1"/>
                <w:kern w:val="0"/>
                <w:sz w:val="24"/>
                <w:szCs w:val="28"/>
                <w14:textFill>
                  <w14:solidFill>
                    <w14:schemeClr w14:val="tx1"/>
                  </w14:solidFill>
                </w14:textFill>
              </w:rPr>
            </w:pPr>
            <w:r>
              <w:rPr>
                <w:rFonts w:hint="eastAsia" w:ascii="华文仿宋" w:hAnsi="华文仿宋" w:eastAsia="华文仿宋"/>
                <w:kern w:val="0"/>
                <w:sz w:val="24"/>
                <w:szCs w:val="30"/>
              </w:rPr>
              <w:t>2</w:t>
            </w:r>
          </w:p>
        </w:tc>
        <w:tc>
          <w:tcPr>
            <w:tcW w:w="1587" w:type="dxa"/>
            <w:vMerge w:val="continue"/>
            <w:tcBorders>
              <w:left w:val="single" w:color="000000" w:sz="4" w:space="0"/>
              <w:right w:val="single" w:color="000000" w:sz="4" w:space="0"/>
            </w:tcBorders>
            <w:vAlign w:val="center"/>
          </w:tcPr>
          <w:p w14:paraId="6C160ADE">
            <w:pPr>
              <w:spacing w:after="0" w:line="380" w:lineRule="exact"/>
              <w:ind w:left="1" w:firstLine="0"/>
              <w:jc w:val="center"/>
              <w:rPr>
                <w:rFonts w:hint="eastAsia" w:ascii="华文仿宋" w:hAnsi="华文仿宋" w:eastAsia="华文仿宋"/>
                <w:kern w:val="0"/>
                <w:sz w:val="24"/>
                <w:szCs w:val="30"/>
              </w:rPr>
            </w:pPr>
          </w:p>
        </w:tc>
      </w:tr>
      <w:tr w14:paraId="0123B323">
        <w:tblPrEx>
          <w:tblCellMar>
            <w:top w:w="50" w:type="dxa"/>
            <w:left w:w="189" w:type="dxa"/>
            <w:bottom w:w="0" w:type="dxa"/>
            <w:right w:w="181" w:type="dxa"/>
          </w:tblCellMar>
        </w:tblPrEx>
        <w:trPr>
          <w:trHeight w:val="680" w:hRule="atLeast"/>
          <w:jc w:val="center"/>
        </w:trPr>
        <w:tc>
          <w:tcPr>
            <w:tcW w:w="33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A08F7E">
            <w:pPr>
              <w:spacing w:after="0" w:line="380" w:lineRule="exact"/>
              <w:ind w:left="0" w:firstLine="0"/>
              <w:jc w:val="center"/>
              <w:rPr>
                <w:rFonts w:hint="eastAsia" w:ascii="华文仿宋" w:hAnsi="华文仿宋" w:eastAsia="华文仿宋"/>
                <w:kern w:val="0"/>
                <w:sz w:val="24"/>
                <w:szCs w:val="20"/>
                <w:lang w:val="en-US" w:eastAsia="zh-CN"/>
              </w:rPr>
            </w:pPr>
            <w:r>
              <w:rPr>
                <w:rFonts w:hint="eastAsia" w:ascii="华文仿宋" w:hAnsi="华文仿宋" w:eastAsia="华文仿宋"/>
                <w:kern w:val="0"/>
                <w:sz w:val="24"/>
                <w:szCs w:val="20"/>
                <w:lang w:val="en-US" w:eastAsia="zh-CN"/>
              </w:rPr>
              <w:t>《市场营销实战》</w:t>
            </w:r>
          </w:p>
        </w:tc>
        <w:tc>
          <w:tcPr>
            <w:tcW w:w="15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85E137">
            <w:pPr>
              <w:spacing w:after="0" w:line="380" w:lineRule="exact"/>
              <w:ind w:left="0" w:firstLine="0"/>
              <w:jc w:val="center"/>
              <w:rPr>
                <w:rFonts w:hint="eastAsia" w:ascii="华文仿宋" w:hAnsi="华文仿宋" w:eastAsia="华文仿宋"/>
                <w:kern w:val="0"/>
                <w:sz w:val="24"/>
                <w:szCs w:val="20"/>
                <w:lang w:val="en-US" w:eastAsia="zh-CN"/>
              </w:rPr>
            </w:pPr>
            <w:r>
              <w:rPr>
                <w:rFonts w:hint="eastAsia" w:ascii="华文仿宋" w:hAnsi="华文仿宋" w:eastAsia="华文仿宋"/>
                <w:kern w:val="0"/>
                <w:sz w:val="24"/>
                <w:szCs w:val="20"/>
                <w:lang w:val="en-US" w:eastAsia="zh-CN"/>
              </w:rPr>
              <w:t>实践课</w:t>
            </w:r>
          </w:p>
        </w:tc>
        <w:tc>
          <w:tcPr>
            <w:tcW w:w="15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008158">
            <w:pPr>
              <w:spacing w:after="0" w:line="380" w:lineRule="exact"/>
              <w:ind w:left="0" w:firstLine="0"/>
              <w:jc w:val="center"/>
              <w:rPr>
                <w:rFonts w:hint="eastAsia" w:ascii="华文仿宋" w:hAnsi="华文仿宋" w:eastAsia="华文仿宋"/>
                <w:kern w:val="0"/>
                <w:sz w:val="24"/>
                <w:szCs w:val="20"/>
                <w:lang w:val="en-US" w:eastAsia="zh-CN"/>
              </w:rPr>
            </w:pPr>
            <w:r>
              <w:rPr>
                <w:rFonts w:hint="eastAsia" w:ascii="华文仿宋" w:hAnsi="华文仿宋" w:eastAsia="华文仿宋"/>
                <w:kern w:val="0"/>
                <w:sz w:val="24"/>
                <w:szCs w:val="20"/>
                <w:lang w:val="en-US" w:eastAsia="zh-CN"/>
              </w:rPr>
              <w:t>2</w:t>
            </w:r>
          </w:p>
        </w:tc>
        <w:tc>
          <w:tcPr>
            <w:tcW w:w="1587" w:type="dxa"/>
            <w:vMerge w:val="continue"/>
            <w:tcBorders>
              <w:left w:val="single" w:color="000000" w:sz="4" w:space="0"/>
              <w:bottom w:val="single" w:color="000000" w:sz="4" w:space="0"/>
              <w:right w:val="single" w:color="000000" w:sz="4" w:space="0"/>
            </w:tcBorders>
            <w:shd w:val="clear" w:color="auto" w:fill="FFFFFF"/>
            <w:vAlign w:val="center"/>
          </w:tcPr>
          <w:p w14:paraId="388EE62C">
            <w:pPr>
              <w:spacing w:after="0" w:line="380" w:lineRule="exact"/>
              <w:ind w:left="0" w:firstLine="0"/>
              <w:jc w:val="center"/>
              <w:rPr>
                <w:rFonts w:hint="eastAsia" w:ascii="华文仿宋" w:hAnsi="华文仿宋" w:eastAsia="华文仿宋"/>
                <w:kern w:val="0"/>
                <w:sz w:val="24"/>
                <w:szCs w:val="20"/>
                <w:lang w:val="en-US" w:eastAsia="zh-CN"/>
              </w:rPr>
            </w:pPr>
          </w:p>
        </w:tc>
      </w:tr>
    </w:tbl>
    <w:p w14:paraId="6C1EE9D9">
      <w:pPr>
        <w:spacing w:before="120" w:beforeLines="50" w:after="0" w:line="240" w:lineRule="auto"/>
        <w:ind w:left="0" w:right="79" w:firstLine="560" w:firstLineChars="200"/>
        <w:jc w:val="both"/>
        <w:rPr>
          <w:rFonts w:hint="default" w:ascii="华文仿宋" w:hAnsi="华文仿宋" w:eastAsia="华文仿宋"/>
          <w:color w:val="auto"/>
          <w:sz w:val="28"/>
          <w:szCs w:val="28"/>
          <w:lang w:val="en-US"/>
        </w:rPr>
      </w:pPr>
      <w:r>
        <w:rPr>
          <w:rFonts w:hint="eastAsia" w:ascii="华文仿宋" w:hAnsi="华文仿宋" w:eastAsia="华文仿宋"/>
          <w:color w:val="auto"/>
          <w:sz w:val="28"/>
          <w:szCs w:val="28"/>
          <w:lang w:val="en-US" w:eastAsia="zh-CN"/>
        </w:rPr>
        <w:t>同时经济与管理学院、深圳</w:t>
      </w:r>
      <w:r>
        <w:rPr>
          <w:rFonts w:ascii="华文仿宋" w:hAnsi="华文仿宋" w:eastAsia="华文仿宋"/>
          <w:color w:val="auto"/>
          <w:sz w:val="28"/>
          <w:szCs w:val="28"/>
        </w:rPr>
        <w:t>坚祥科技</w:t>
      </w:r>
      <w:r>
        <w:rPr>
          <w:rFonts w:hint="eastAsia" w:ascii="华文仿宋" w:hAnsi="华文仿宋" w:eastAsia="华文仿宋"/>
          <w:color w:val="auto"/>
          <w:sz w:val="28"/>
          <w:szCs w:val="28"/>
          <w:lang w:val="en-US" w:eastAsia="zh-CN"/>
        </w:rPr>
        <w:t>公司将定期</w:t>
      </w:r>
      <w:r>
        <w:rPr>
          <w:rFonts w:hint="eastAsia" w:ascii="华文仿宋" w:hAnsi="华文仿宋" w:eastAsia="华文仿宋"/>
          <w:sz w:val="28"/>
          <w:lang w:val="en-US" w:eastAsia="zh-CN"/>
        </w:rPr>
        <w:t>邀请企业高管与学生线下交流、讲座，助力学生成长。</w:t>
      </w:r>
    </w:p>
    <w:p w14:paraId="68D8EFDB">
      <w:pPr>
        <w:spacing w:after="0" w:line="300" w:lineRule="auto"/>
        <w:ind w:left="0" w:right="77" w:firstLine="0"/>
        <w:jc w:val="both"/>
        <w:rPr>
          <w:rFonts w:ascii="华文仿宋" w:hAnsi="华文仿宋" w:eastAsia="华文仿宋"/>
          <w:color w:val="auto"/>
          <w:sz w:val="28"/>
          <w:szCs w:val="28"/>
        </w:rPr>
      </w:pPr>
    </w:p>
    <w:p w14:paraId="0C06CF37">
      <w:pPr>
        <w:spacing w:after="113" w:line="300" w:lineRule="auto"/>
        <w:ind w:left="0" w:firstLine="0"/>
        <w:rPr>
          <w:rFonts w:ascii="华文仿宋" w:hAnsi="华文仿宋" w:eastAsia="华文仿宋"/>
          <w:b/>
          <w:bCs/>
          <w:sz w:val="28"/>
          <w:szCs w:val="28"/>
        </w:rPr>
      </w:pPr>
      <w:r>
        <w:rPr>
          <w:rFonts w:hint="eastAsia" w:ascii="华文仿宋" w:hAnsi="华文仿宋" w:eastAsia="华文仿宋"/>
          <w:b/>
          <w:bCs/>
          <w:sz w:val="28"/>
          <w:szCs w:val="28"/>
          <w:lang w:val="en-US" w:eastAsia="zh-CN"/>
        </w:rPr>
        <w:t>五</w:t>
      </w:r>
      <w:r>
        <w:rPr>
          <w:rFonts w:hint="eastAsia" w:ascii="华文仿宋" w:hAnsi="华文仿宋" w:eastAsia="华文仿宋"/>
          <w:b/>
          <w:bCs/>
          <w:sz w:val="28"/>
          <w:szCs w:val="28"/>
        </w:rPr>
        <w:t>、授课形式</w:t>
      </w:r>
    </w:p>
    <w:p w14:paraId="6C6189E0">
      <w:pPr>
        <w:spacing w:before="120" w:beforeLines="50" w:after="0" w:line="240" w:lineRule="auto"/>
        <w:ind w:left="0" w:right="79" w:firstLine="560" w:firstLineChars="200"/>
        <w:jc w:val="both"/>
        <w:rPr>
          <w:rFonts w:hint="eastAsia" w:ascii="华文仿宋" w:hAnsi="华文仿宋" w:eastAsia="华文仿宋"/>
          <w:color w:val="auto"/>
          <w:sz w:val="28"/>
          <w:szCs w:val="28"/>
          <w:lang w:val="en-US" w:eastAsia="zh-CN"/>
        </w:rPr>
      </w:pPr>
      <w:r>
        <w:rPr>
          <w:rFonts w:hint="eastAsia" w:ascii="华文仿宋" w:hAnsi="华文仿宋" w:eastAsia="华文仿宋"/>
          <w:color w:val="auto"/>
          <w:sz w:val="28"/>
          <w:szCs w:val="28"/>
          <w:lang w:val="en-US" w:eastAsia="zh-CN"/>
        </w:rPr>
        <w:t>采用线上、线下混合式授课形式。</w:t>
      </w:r>
    </w:p>
    <w:p w14:paraId="10D7CB07">
      <w:pPr>
        <w:spacing w:line="300" w:lineRule="auto"/>
        <w:ind w:left="0" w:firstLine="420"/>
        <w:jc w:val="both"/>
        <w:rPr>
          <w:rFonts w:ascii="华文仿宋" w:hAnsi="华文仿宋" w:eastAsia="华文仿宋"/>
          <w:sz w:val="28"/>
          <w:szCs w:val="28"/>
        </w:rPr>
      </w:pPr>
    </w:p>
    <w:p w14:paraId="698348C3">
      <w:pPr>
        <w:spacing w:after="113" w:line="300" w:lineRule="auto"/>
        <w:ind w:left="0" w:firstLine="0"/>
        <w:rPr>
          <w:rFonts w:ascii="华文仿宋" w:hAnsi="华文仿宋" w:eastAsia="华文仿宋"/>
          <w:b/>
          <w:bCs/>
          <w:sz w:val="28"/>
          <w:szCs w:val="28"/>
        </w:rPr>
      </w:pPr>
      <w:r>
        <w:rPr>
          <w:rFonts w:hint="eastAsia" w:ascii="华文仿宋" w:hAnsi="华文仿宋" w:eastAsia="华文仿宋"/>
          <w:b/>
          <w:bCs/>
          <w:sz w:val="28"/>
          <w:szCs w:val="28"/>
          <w:lang w:val="en-US" w:eastAsia="zh-CN"/>
        </w:rPr>
        <w:t>六</w:t>
      </w:r>
      <w:r>
        <w:rPr>
          <w:rFonts w:hint="eastAsia" w:ascii="华文仿宋" w:hAnsi="华文仿宋" w:eastAsia="华文仿宋"/>
          <w:b/>
          <w:bCs/>
          <w:sz w:val="28"/>
          <w:szCs w:val="28"/>
        </w:rPr>
        <w:t>、修读年限</w:t>
      </w:r>
    </w:p>
    <w:p w14:paraId="36CC2C2A">
      <w:pPr>
        <w:spacing w:line="300" w:lineRule="auto"/>
        <w:ind w:left="0" w:firstLine="420"/>
        <w:jc w:val="both"/>
        <w:rPr>
          <w:rFonts w:ascii="华文仿宋" w:hAnsi="华文仿宋" w:eastAsia="华文仿宋"/>
          <w:sz w:val="28"/>
          <w:szCs w:val="28"/>
        </w:rPr>
      </w:pPr>
      <w:r>
        <w:rPr>
          <w:rFonts w:hint="eastAsia" w:ascii="华文仿宋" w:hAnsi="华文仿宋" w:eastAsia="华文仿宋"/>
          <w:sz w:val="28"/>
          <w:szCs w:val="28"/>
        </w:rPr>
        <w:t>原则上为</w:t>
      </w:r>
      <w:r>
        <w:rPr>
          <w:rFonts w:ascii="华文仿宋" w:hAnsi="华文仿宋" w:eastAsia="华文仿宋"/>
          <w:sz w:val="28"/>
          <w:szCs w:val="28"/>
        </w:rPr>
        <w:t>2</w:t>
      </w:r>
      <w:r>
        <w:rPr>
          <w:rFonts w:hint="eastAsia" w:ascii="华文仿宋" w:hAnsi="华文仿宋" w:eastAsia="华文仿宋"/>
          <w:sz w:val="28"/>
          <w:szCs w:val="28"/>
        </w:rPr>
        <w:t>学期，最长不超过</w:t>
      </w:r>
      <w:r>
        <w:rPr>
          <w:rFonts w:ascii="华文仿宋" w:hAnsi="华文仿宋" w:eastAsia="华文仿宋"/>
          <w:sz w:val="28"/>
          <w:szCs w:val="28"/>
        </w:rPr>
        <w:t>3</w:t>
      </w:r>
      <w:r>
        <w:rPr>
          <w:rFonts w:hint="eastAsia" w:ascii="华文仿宋" w:hAnsi="华文仿宋" w:eastAsia="华文仿宋"/>
          <w:sz w:val="28"/>
          <w:szCs w:val="28"/>
        </w:rPr>
        <w:t>学期。</w:t>
      </w:r>
    </w:p>
    <w:p w14:paraId="60CA1ED1">
      <w:pPr>
        <w:spacing w:line="300" w:lineRule="auto"/>
        <w:ind w:left="0" w:firstLine="420"/>
        <w:jc w:val="both"/>
        <w:rPr>
          <w:rFonts w:ascii="华文仿宋" w:hAnsi="华文仿宋" w:eastAsia="华文仿宋"/>
          <w:sz w:val="28"/>
          <w:szCs w:val="28"/>
        </w:rPr>
      </w:pPr>
    </w:p>
    <w:p w14:paraId="070D0EF1">
      <w:pPr>
        <w:spacing w:after="113" w:line="300" w:lineRule="auto"/>
        <w:ind w:left="0" w:firstLine="0"/>
        <w:rPr>
          <w:rFonts w:ascii="华文仿宋" w:hAnsi="华文仿宋" w:eastAsia="华文仿宋"/>
          <w:b/>
          <w:bCs/>
          <w:sz w:val="28"/>
          <w:szCs w:val="28"/>
        </w:rPr>
      </w:pPr>
      <w:r>
        <w:rPr>
          <w:rFonts w:hint="eastAsia" w:ascii="华文仿宋" w:hAnsi="华文仿宋" w:eastAsia="华文仿宋"/>
          <w:b/>
          <w:bCs/>
          <w:sz w:val="28"/>
          <w:szCs w:val="28"/>
          <w:lang w:val="en-US" w:eastAsia="zh-CN"/>
        </w:rPr>
        <w:t>七</w:t>
      </w:r>
      <w:r>
        <w:rPr>
          <w:rFonts w:hint="eastAsia" w:ascii="华文仿宋" w:hAnsi="华文仿宋" w:eastAsia="华文仿宋"/>
          <w:b/>
          <w:bCs/>
          <w:sz w:val="28"/>
          <w:szCs w:val="28"/>
        </w:rPr>
        <w:t>、证书发放</w:t>
      </w:r>
    </w:p>
    <w:p w14:paraId="54E863FA">
      <w:pPr>
        <w:spacing w:line="300" w:lineRule="auto"/>
        <w:ind w:left="0" w:firstLine="420"/>
        <w:jc w:val="both"/>
        <w:rPr>
          <w:rFonts w:hint="eastAsia" w:ascii="华文仿宋" w:hAnsi="华文仿宋" w:eastAsia="华文仿宋"/>
          <w:b/>
          <w:bCs/>
          <w:sz w:val="28"/>
          <w:szCs w:val="28"/>
        </w:rPr>
      </w:pPr>
      <w:r>
        <w:rPr>
          <w:rFonts w:hint="eastAsia" w:ascii="华文仿宋" w:hAnsi="华文仿宋" w:eastAsia="华文仿宋"/>
          <w:sz w:val="28"/>
          <w:szCs w:val="28"/>
        </w:rPr>
        <w:t>学生在规定修读年限内，取得规定的课程学分，</w:t>
      </w:r>
      <w:bookmarkStart w:id="1" w:name="_GoBack"/>
      <w:r>
        <w:rPr>
          <w:rFonts w:hint="eastAsia" w:ascii="华文仿宋" w:hAnsi="华文仿宋" w:eastAsia="华文仿宋"/>
          <w:b/>
          <w:bCs/>
          <w:sz w:val="28"/>
          <w:szCs w:val="28"/>
        </w:rPr>
        <w:t>由学校颁发市场营销微专业</w:t>
      </w:r>
      <w:r>
        <w:rPr>
          <w:rFonts w:hint="eastAsia" w:ascii="华文仿宋" w:hAnsi="华文仿宋" w:eastAsia="华文仿宋"/>
          <w:b/>
          <w:bCs/>
          <w:sz w:val="28"/>
          <w:szCs w:val="28"/>
          <w:lang w:val="en-US" w:eastAsia="zh-CN"/>
        </w:rPr>
        <w:t>结业</w:t>
      </w:r>
      <w:r>
        <w:rPr>
          <w:rFonts w:hint="eastAsia" w:ascii="华文仿宋" w:hAnsi="华文仿宋" w:eastAsia="华文仿宋"/>
          <w:b/>
          <w:bCs/>
          <w:sz w:val="28"/>
          <w:szCs w:val="28"/>
        </w:rPr>
        <w:t>证书。</w:t>
      </w:r>
    </w:p>
    <w:bookmarkEnd w:id="1"/>
    <w:p w14:paraId="5B39E49B">
      <w:pPr>
        <w:ind w:left="0" w:firstLine="0"/>
      </w:pPr>
    </w:p>
    <w:sectPr>
      <w:pgSz w:w="11910" w:h="16840"/>
      <w:pgMar w:top="1588" w:right="1914" w:bottom="1892" w:left="18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6" w:lineRule="auto"/>
      </w:pPr>
      <w:r>
        <w:separator/>
      </w:r>
    </w:p>
  </w:footnote>
  <w:footnote w:type="continuationSeparator" w:id="1">
    <w:p>
      <w:pPr>
        <w:spacing w:before="0" w:after="0" w:line="36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B8376C"/>
    <w:multiLevelType w:val="singleLevel"/>
    <w:tmpl w:val="2CB8376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NiODcxMWY0ZjMxMDlkMDhhZjA3ZGM0NmFlNTJjMDUifQ=="/>
  </w:docVars>
  <w:rsids>
    <w:rsidRoot w:val="009017A3"/>
    <w:rsid w:val="002F627E"/>
    <w:rsid w:val="00396625"/>
    <w:rsid w:val="00434ECA"/>
    <w:rsid w:val="00695E46"/>
    <w:rsid w:val="00892262"/>
    <w:rsid w:val="009017A3"/>
    <w:rsid w:val="00B95805"/>
    <w:rsid w:val="00CC18DB"/>
    <w:rsid w:val="00E66E37"/>
    <w:rsid w:val="00E75396"/>
    <w:rsid w:val="00F2433A"/>
    <w:rsid w:val="00F56291"/>
    <w:rsid w:val="06936FD0"/>
    <w:rsid w:val="347F27BE"/>
    <w:rsid w:val="6E353443"/>
    <w:rsid w:val="785C2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 w:line="366" w:lineRule="auto"/>
      <w:ind w:left="430" w:hanging="10"/>
    </w:pPr>
    <w:rPr>
      <w:rFonts w:ascii="宋体" w:hAnsi="宋体" w:eastAsia="宋体" w:cs="宋体"/>
      <w:color w:val="000000"/>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widowControl w:val="0"/>
      <w:tabs>
        <w:tab w:val="center" w:pos="4153"/>
        <w:tab w:val="right" w:pos="8306"/>
      </w:tabs>
      <w:snapToGrid w:val="0"/>
      <w:spacing w:after="0" w:line="240" w:lineRule="auto"/>
      <w:ind w:left="0" w:firstLine="0"/>
    </w:pPr>
    <w:rPr>
      <w:rFonts w:asciiTheme="minorHAnsi" w:hAnsiTheme="minorHAnsi" w:eastAsiaTheme="minorEastAsia" w:cstheme="minorBidi"/>
      <w:color w:val="auto"/>
      <w:sz w:val="18"/>
      <w:szCs w:val="18"/>
    </w:rPr>
  </w:style>
  <w:style w:type="paragraph" w:styleId="3">
    <w:name w:val="header"/>
    <w:basedOn w:val="1"/>
    <w:link w:val="7"/>
    <w:unhideWhenUsed/>
    <w:qFormat/>
    <w:uiPriority w:val="99"/>
    <w:pPr>
      <w:widowControl w:val="0"/>
      <w:pBdr>
        <w:bottom w:val="single" w:color="auto" w:sz="6" w:space="1"/>
      </w:pBdr>
      <w:tabs>
        <w:tab w:val="center" w:pos="4153"/>
        <w:tab w:val="right" w:pos="8306"/>
      </w:tabs>
      <w:snapToGrid w:val="0"/>
      <w:spacing w:after="0" w:line="240" w:lineRule="auto"/>
      <w:ind w:left="0" w:firstLine="0"/>
      <w:jc w:val="center"/>
    </w:pPr>
    <w:rPr>
      <w:rFonts w:asciiTheme="minorHAnsi" w:hAnsiTheme="minorHAnsi" w:eastAsiaTheme="minorEastAsia" w:cstheme="minorBidi"/>
      <w:color w:val="auto"/>
      <w:sz w:val="18"/>
      <w:szCs w:val="18"/>
    </w:rPr>
  </w:style>
  <w:style w:type="paragraph" w:styleId="4">
    <w:name w:val="Normal (Web)"/>
    <w:basedOn w:val="1"/>
    <w:qFormat/>
    <w:uiPriority w:val="0"/>
    <w:pPr>
      <w:spacing w:beforeAutospacing="1" w:afterAutospacing="1"/>
      <w:jc w:val="left"/>
    </w:pPr>
    <w:rPr>
      <w:rFonts w:cs="Times New Roman"/>
      <w:kern w:val="0"/>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table" w:customStyle="1" w:styleId="9">
    <w:name w:val="TableGrid"/>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970</Words>
  <Characters>976</Characters>
  <Lines>4</Lines>
  <Paragraphs>1</Paragraphs>
  <TotalTime>14</TotalTime>
  <ScaleCrop>false</ScaleCrop>
  <LinksUpToDate>false</LinksUpToDate>
  <CharactersWithSpaces>977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2024-11-25T02:15:00Z</dcterms:created>
  <dc:creator>HUAWEI</dc:creator>
  <cp:lastModifiedBy>风信子748444</cp:lastModifiedBy>
  <dcterms:modified xsi:type="dcterms:W3CDTF">2025-02-14T02:37:45Z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B3ED6B1B61284974B891309F6747E2E8_12</vt:lpwstr>
  </property>
  <property fmtid="{D5CDD505-2E9C-101B-9397-08002B2CF9AE}" pid="4" name="KSOTemplateDocerSaveRecord">
    <vt:lpwstr>eyJoZGlkIjoiOGNiODcxMWY0ZjMxMDlkMDhhZjA3ZGM0NmFlNTJjMDUiLCJ1c2VySWQiOiI3NDg0NDQifQ==</vt:lpwstr>
  </property>
</Properties>
</file>